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B093" w14:textId="1DCE8190" w:rsidR="008509A3" w:rsidRDefault="00BA43A2" w:rsidP="00BA43A2">
      <w:pPr>
        <w:ind w:left="-144"/>
        <w:sectPr w:rsidR="008509A3" w:rsidSect="004E14E7">
          <w:headerReference w:type="default" r:id="rId8"/>
          <w:footerReference w:type="default" r:id="rId9"/>
          <w:footerReference w:type="first" r:id="rId10"/>
          <w:pgSz w:w="12240" w:h="15840"/>
          <w:pgMar w:top="720" w:right="720" w:bottom="720" w:left="720" w:header="720" w:footer="720" w:gutter="0"/>
          <w:cols w:space="720"/>
          <w:titlePg/>
          <w:docGrid w:linePitch="360"/>
        </w:sectPr>
      </w:pPr>
      <w:r>
        <w:rPr>
          <w:b/>
          <w:bCs/>
          <w:noProof/>
        </w:rPr>
        <w:drawing>
          <wp:anchor distT="0" distB="0" distL="114300" distR="114300" simplePos="0" relativeHeight="251657215" behindDoc="0" locked="0" layoutInCell="1" allowOverlap="1" wp14:anchorId="50F96C20" wp14:editId="27DCB2D1">
            <wp:simplePos x="0" y="0"/>
            <wp:positionH relativeFrom="column">
              <wp:posOffset>-1344295</wp:posOffset>
            </wp:positionH>
            <wp:positionV relativeFrom="paragraph">
              <wp:posOffset>894715</wp:posOffset>
            </wp:positionV>
            <wp:extent cx="9246235" cy="5784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33" b="3373"/>
                    <a:stretch/>
                  </pic:blipFill>
                  <pic:spPr bwMode="auto">
                    <a:xfrm>
                      <a:off x="0" y="0"/>
                      <a:ext cx="9246235" cy="578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97152" behindDoc="0" locked="0" layoutInCell="1" allowOverlap="1" wp14:anchorId="1E1CCA20" wp14:editId="364FC5F2">
                <wp:simplePos x="0" y="0"/>
                <wp:positionH relativeFrom="column">
                  <wp:posOffset>-556260</wp:posOffset>
                </wp:positionH>
                <wp:positionV relativeFrom="paragraph">
                  <wp:posOffset>849630</wp:posOffset>
                </wp:positionV>
                <wp:extent cx="7955280" cy="45085"/>
                <wp:effectExtent l="0" t="0" r="26670" b="12065"/>
                <wp:wrapNone/>
                <wp:docPr id="2" name="Rectangle 2"/>
                <wp:cNvGraphicFramePr/>
                <a:graphic xmlns:a="http://schemas.openxmlformats.org/drawingml/2006/main">
                  <a:graphicData uri="http://schemas.microsoft.com/office/word/2010/wordprocessingShape">
                    <wps:wsp>
                      <wps:cNvSpPr/>
                      <wps:spPr>
                        <a:xfrm>
                          <a:off x="0" y="0"/>
                          <a:ext cx="7955280" cy="45085"/>
                        </a:xfrm>
                        <a:prstGeom prst="rect">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049C7" id="Rectangle 2" o:spid="_x0000_s1026" style="position:absolute;margin-left:-43.8pt;margin-top:66.9pt;width:626.4pt;height: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" fillcolor="#00529b [3204]" strokecolor="black [3213]"/>
            </w:pict>
          </mc:Fallback>
        </mc:AlternateContent>
      </w:r>
      <w:r>
        <w:rPr>
          <w:noProof/>
        </w:rPr>
        <w:drawing>
          <wp:anchor distT="0" distB="0" distL="114300" distR="114300" simplePos="0" relativeHeight="251658240" behindDoc="0" locked="1" layoutInCell="1" allowOverlap="1" wp14:anchorId="669D41F9" wp14:editId="240491A7">
            <wp:simplePos x="0" y="0"/>
            <wp:positionH relativeFrom="margin">
              <wp:posOffset>34290</wp:posOffset>
            </wp:positionH>
            <wp:positionV relativeFrom="page">
              <wp:posOffset>387350</wp:posOffset>
            </wp:positionV>
            <wp:extent cx="1097280" cy="548640"/>
            <wp:effectExtent l="0" t="0" r="7620" b="3810"/>
            <wp:wrapNone/>
            <wp:docPr id="100078" name="Picture 10007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275" name=""/>
                    <pic:cNvPicPr>
                      <a:picLocks noChangeAspect="1"/>
                    </pic:cNvPicPr>
                  </pic:nvPicPr>
                  <pic:blipFill>
                    <a:blip r:embed="rId12"/>
                    <a:stretch>
                      <a:fillRect/>
                    </a:stretch>
                  </pic:blipFill>
                  <pic:spPr>
                    <a:xfrm>
                      <a:off x="0" y="0"/>
                      <a:ext cx="1097280" cy="548640"/>
                    </a:xfrm>
                    <a:prstGeom prst="rect">
                      <a:avLst/>
                    </a:prstGeom>
                  </pic:spPr>
                </pic:pic>
              </a:graphicData>
            </a:graphic>
          </wp:anchor>
        </w:drawing>
      </w:r>
      <w:r w:rsidR="005A3B2A">
        <w:tab/>
      </w:r>
    </w:p>
    <w:bookmarkStart w:id="2" w:name="_Toc63073685"/>
    <w:bookmarkStart w:id="3" w:name="_Toc65141767"/>
    <w:bookmarkStart w:id="4" w:name="_Toc418587422"/>
    <w:p w14:paraId="0BA3CA75" w14:textId="0DF5876E" w:rsidR="005D4A73" w:rsidRPr="003C1612" w:rsidRDefault="003034C2">
      <w:pPr>
        <w:spacing w:after="0" w:line="240" w:lineRule="auto"/>
        <w:rPr>
          <w:rFonts w:asciiTheme="minorHAnsi" w:hAnsiTheme="minorHAnsi"/>
          <w:b/>
          <w:bCs/>
          <w:noProof/>
          <w:color w:val="00529B"/>
          <w:sz w:val="56"/>
          <w:szCs w:val="56"/>
        </w:rPr>
      </w:pPr>
      <w:r>
        <w:rPr>
          <w:noProof/>
        </w:rPr>
        <mc:AlternateContent>
          <mc:Choice Requires="wps">
            <w:drawing>
              <wp:anchor distT="0" distB="0" distL="114300" distR="114300" simplePos="0" relativeHeight="251666432" behindDoc="0" locked="0" layoutInCell="1" allowOverlap="1" wp14:anchorId="1CE20828" wp14:editId="7A6FBB21">
                <wp:simplePos x="0" y="0"/>
                <wp:positionH relativeFrom="margin">
                  <wp:posOffset>-5080</wp:posOffset>
                </wp:positionH>
                <wp:positionV relativeFrom="margin">
                  <wp:posOffset>8455025</wp:posOffset>
                </wp:positionV>
                <wp:extent cx="5943600" cy="33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43600" cy="330200"/>
                        </a:xfrm>
                        <a:prstGeom prst="rect">
                          <a:avLst/>
                        </a:prstGeom>
                        <a:noFill/>
                        <a:ln w="6350">
                          <a:noFill/>
                        </a:ln>
                      </wps:spPr>
                      <wps:txbx>
                        <w:txbxContent>
                          <w:p w14:paraId="56C15FFC" w14:textId="77777777" w:rsidR="00B17F36" w:rsidRPr="00BA43A2" w:rsidRDefault="00B17F36" w:rsidP="00BA43A2">
                            <w:pPr>
                              <w:rPr>
                                <w:rFonts w:asciiTheme="majorHAnsi" w:hAnsiTheme="majorHAnsi" w:cstheme="majorHAnsi"/>
                                <w:color w:val="616161" w:themeColor="text2"/>
                                <w:sz w:val="28"/>
                                <w:szCs w:val="48"/>
                              </w:rPr>
                            </w:pPr>
                            <w:r w:rsidRPr="00BA43A2">
                              <w:rPr>
                                <w:rFonts w:asciiTheme="majorHAnsi" w:hAnsiTheme="majorHAnsi" w:cstheme="majorHAnsi"/>
                                <w:color w:val="616161" w:themeColor="text2"/>
                                <w:sz w:val="28"/>
                                <w:szCs w:val="48"/>
                              </w:rPr>
                              <w:t xml:space="preserve">Provided by: </w:t>
                            </w:r>
                            <w:r w:rsidRPr="00BA43A2">
                              <w:rPr>
                                <w:rFonts w:asciiTheme="majorHAnsi" w:hAnsiTheme="majorHAnsi" w:cstheme="majorHAnsi"/>
                                <w:b/>
                                <w:color w:val="616161" w:themeColor="text2"/>
                                <w:sz w:val="28"/>
                                <w:szCs w:val="48"/>
                              </w:rPr>
                              <w:t>USI Insurance Services</w:t>
                            </w:r>
                          </w:p>
                          <w:p w14:paraId="538C30A5" w14:textId="77777777" w:rsidR="00B17F36" w:rsidRDefault="00B17F36" w:rsidP="004E14E7">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CE20828" id="_x0000_t202" coordsize="21600,21600" o:spt="202" path="m,l,21600r21600,l21600,xe">
                <v:stroke joinstyle="miter"/>
                <v:path gradientshapeok="t" o:connecttype="rect"/>
              </v:shapetype>
              <v:shape id="Text Box 14" o:spid="_x0000_s1026" type="#_x0000_t202" style="position:absolute;margin-left:-.4pt;margin-top:665.75pt;width:468pt;height: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" filled="f" stroked="f" strokeweight=".5pt">
                <v:textbox>
                  <w:txbxContent>
                    <w:p w14:paraId="56C15FFC" w14:textId="77777777" w:rsidR="00B17F36" w:rsidRPr="00BA43A2" w:rsidRDefault="00B17F36" w:rsidP="00BA43A2">
                      <w:pPr>
                        <w:rPr>
                          <w:rFonts w:asciiTheme="majorHAnsi" w:hAnsiTheme="majorHAnsi" w:cstheme="majorHAnsi"/>
                          <w:color w:val="616161" w:themeColor="text2"/>
                          <w:sz w:val="28"/>
                          <w:szCs w:val="48"/>
                        </w:rPr>
                      </w:pPr>
                      <w:r w:rsidRPr="00BA43A2">
                        <w:rPr>
                          <w:rFonts w:asciiTheme="majorHAnsi" w:hAnsiTheme="majorHAnsi" w:cstheme="majorHAnsi"/>
                          <w:color w:val="616161" w:themeColor="text2"/>
                          <w:sz w:val="28"/>
                          <w:szCs w:val="48"/>
                        </w:rPr>
                        <w:t xml:space="preserve">Provided by: </w:t>
                      </w:r>
                      <w:r w:rsidRPr="00BA43A2">
                        <w:rPr>
                          <w:rFonts w:asciiTheme="majorHAnsi" w:hAnsiTheme="majorHAnsi" w:cstheme="majorHAnsi"/>
                          <w:b/>
                          <w:color w:val="616161" w:themeColor="text2"/>
                          <w:sz w:val="28"/>
                          <w:szCs w:val="48"/>
                        </w:rPr>
                        <w:t>USI Insurance Services</w:t>
                      </w:r>
                    </w:p>
                    <w:p w14:paraId="538C30A5" w14:textId="77777777" w:rsidR="00B17F36" w:rsidRDefault="00B17F36" w:rsidP="004E14E7">
                      <w:pPr>
                        <w:jc w:val="center"/>
                      </w:pPr>
                    </w:p>
                  </w:txbxContent>
                </v:textbox>
                <w10:wrap anchorx="margin" anchory="margin"/>
              </v:shape>
            </w:pict>
          </mc:Fallback>
        </mc:AlternateContent>
      </w:r>
      <w:r w:rsidR="000775A6" w:rsidRPr="00B56973">
        <w:rPr>
          <w:b/>
          <w:bCs/>
          <w:noProof/>
        </w:rPr>
        <mc:AlternateContent>
          <mc:Choice Requires="wps">
            <w:drawing>
              <wp:anchor distT="45720" distB="45720" distL="114300" distR="114300" simplePos="0" relativeHeight="251695104" behindDoc="0" locked="0" layoutInCell="1" allowOverlap="1" wp14:anchorId="56DA0963" wp14:editId="78A9697F">
                <wp:simplePos x="0" y="0"/>
                <wp:positionH relativeFrom="margin">
                  <wp:posOffset>-52070</wp:posOffset>
                </wp:positionH>
                <wp:positionV relativeFrom="paragraph">
                  <wp:posOffset>6689753</wp:posOffset>
                </wp:positionV>
                <wp:extent cx="7165975" cy="16935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693545"/>
                        </a:xfrm>
                        <a:prstGeom prst="rect">
                          <a:avLst/>
                        </a:prstGeom>
                        <a:noFill/>
                        <a:ln w="9525">
                          <a:noFill/>
                          <a:miter lim="800000"/>
                          <a:headEnd/>
                          <a:tailEnd/>
                        </a:ln>
                      </wps:spPr>
                      <wps:txbx>
                        <w:txbxContent>
                          <w:p w14:paraId="73B1B30F" w14:textId="22FFE9C1" w:rsidR="00B17F36" w:rsidRPr="00BA43A2" w:rsidRDefault="00B17F36" w:rsidP="00BA43A2">
                            <w:pPr>
                              <w:spacing w:after="120" w:line="204" w:lineRule="auto"/>
                              <w:rPr>
                                <w:rFonts w:asciiTheme="majorHAnsi" w:hAnsiTheme="majorHAnsi" w:cstheme="majorHAnsi"/>
                                <w:color w:val="616161" w:themeColor="text2"/>
                                <w:spacing w:val="6"/>
                                <w:sz w:val="52"/>
                                <w:szCs w:val="52"/>
                              </w:rPr>
                            </w:pPr>
                            <w:r w:rsidRPr="00BA43A2">
                              <w:rPr>
                                <w:rFonts w:asciiTheme="majorHAnsi" w:hAnsiTheme="majorHAnsi" w:cstheme="majorHAnsi"/>
                                <w:color w:val="616161" w:themeColor="text2"/>
                                <w:spacing w:val="6"/>
                                <w:sz w:val="52"/>
                                <w:szCs w:val="52"/>
                              </w:rPr>
                              <w:t>HR Toolkit</w:t>
                            </w:r>
                          </w:p>
                          <w:p w14:paraId="4EB7450A" w14:textId="5EBA76C2" w:rsidR="00B17F36" w:rsidRPr="000775A6" w:rsidRDefault="00B17F36" w:rsidP="008314C3">
                            <w:pPr>
                              <w:spacing w:after="0" w:line="228" w:lineRule="auto"/>
                              <w:rPr>
                                <w:rFonts w:ascii="Century Gothic" w:hAnsi="Century Gothic" w:cstheme="majorHAnsi"/>
                                <w:b/>
                                <w:bCs/>
                                <w:color w:val="00529B" w:themeColor="accent1"/>
                                <w:sz w:val="72"/>
                                <w:szCs w:val="72"/>
                              </w:rPr>
                            </w:pPr>
                            <w:r w:rsidRPr="000775A6">
                              <w:rPr>
                                <w:rFonts w:ascii="Century Gothic" w:hAnsi="Century Gothic" w:cstheme="majorHAnsi"/>
                                <w:b/>
                                <w:bCs/>
                                <w:color w:val="00529B" w:themeColor="accent1"/>
                                <w:sz w:val="72"/>
                                <w:szCs w:val="72"/>
                              </w:rPr>
                              <w:t>Returning Workforces and COVID-19 Vaccines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A0963" id="Text Box 2" o:spid="_x0000_s1027" type="#_x0000_t202" style="position:absolute;margin-left:-4.1pt;margin-top:526.75pt;width:564.25pt;height:133.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" filled="f" stroked="f">
                <v:textbox>
                  <w:txbxContent>
                    <w:p w14:paraId="73B1B30F" w14:textId="22FFE9C1" w:rsidR="00B17F36" w:rsidRPr="00BA43A2" w:rsidRDefault="00B17F36" w:rsidP="00BA43A2">
                      <w:pPr>
                        <w:spacing w:after="120" w:line="204" w:lineRule="auto"/>
                        <w:rPr>
                          <w:rFonts w:asciiTheme="majorHAnsi" w:hAnsiTheme="majorHAnsi" w:cstheme="majorHAnsi"/>
                          <w:color w:val="616161" w:themeColor="text2"/>
                          <w:spacing w:val="6"/>
                          <w:sz w:val="52"/>
                          <w:szCs w:val="52"/>
                        </w:rPr>
                      </w:pPr>
                      <w:r w:rsidRPr="00BA43A2">
                        <w:rPr>
                          <w:rFonts w:asciiTheme="majorHAnsi" w:hAnsiTheme="majorHAnsi" w:cstheme="majorHAnsi"/>
                          <w:color w:val="616161" w:themeColor="text2"/>
                          <w:spacing w:val="6"/>
                          <w:sz w:val="52"/>
                          <w:szCs w:val="52"/>
                        </w:rPr>
                        <w:t>HR Toolkit</w:t>
                      </w:r>
                    </w:p>
                    <w:p w14:paraId="4EB7450A" w14:textId="5EBA76C2" w:rsidR="00B17F36" w:rsidRPr="000775A6" w:rsidRDefault="00B17F36" w:rsidP="008314C3">
                      <w:pPr>
                        <w:spacing w:after="0" w:line="228" w:lineRule="auto"/>
                        <w:rPr>
                          <w:rFonts w:ascii="Century Gothic" w:hAnsi="Century Gothic" w:cstheme="majorHAnsi"/>
                          <w:b/>
                          <w:bCs/>
                          <w:color w:val="00529B" w:themeColor="accent1"/>
                          <w:sz w:val="72"/>
                          <w:szCs w:val="72"/>
                        </w:rPr>
                      </w:pPr>
                      <w:r w:rsidRPr="000775A6">
                        <w:rPr>
                          <w:rFonts w:ascii="Century Gothic" w:hAnsi="Century Gothic" w:cstheme="majorHAnsi"/>
                          <w:b/>
                          <w:bCs/>
                          <w:color w:val="00529B" w:themeColor="accent1"/>
                          <w:sz w:val="72"/>
                          <w:szCs w:val="72"/>
                        </w:rPr>
                        <w:t>Returning Workforces and COVID-19 Vaccines</w:t>
                      </w:r>
                    </w:p>
                  </w:txbxContent>
                </v:textbox>
                <w10:wrap type="square" anchorx="margin"/>
              </v:shape>
            </w:pict>
          </mc:Fallback>
        </mc:AlternateContent>
      </w:r>
      <w:r w:rsidR="005D4A73" w:rsidRPr="006F126F">
        <w:rPr>
          <w:b/>
          <w:bCs/>
        </w:rPr>
        <w:br w:type="page"/>
      </w:r>
    </w:p>
    <w:p w14:paraId="2E99BAFD" w14:textId="488E8DC4" w:rsidR="00513C1D" w:rsidRPr="008314C3" w:rsidRDefault="00256A0A" w:rsidP="004E14E7">
      <w:pPr>
        <w:pStyle w:val="Heading1"/>
        <w:rPr>
          <w:color w:val="00529B"/>
          <w:sz w:val="20"/>
          <w:szCs w:val="20"/>
        </w:rPr>
      </w:pPr>
      <w:bookmarkStart w:id="5" w:name="_Toc70324948"/>
      <w:r w:rsidRPr="008314C3">
        <w:rPr>
          <w:color w:val="00529B"/>
          <w:sz w:val="48"/>
          <w:szCs w:val="48"/>
        </w:rPr>
        <w:lastRenderedPageBreak/>
        <w:t xml:space="preserve">Table of </w:t>
      </w:r>
      <w:r w:rsidRPr="008314C3">
        <w:rPr>
          <w:rStyle w:val="Heading1Char"/>
          <w:b/>
          <w:color w:val="00529B"/>
          <w:sz w:val="48"/>
          <w:szCs w:val="48"/>
        </w:rPr>
        <w:t>Contents</w:t>
      </w:r>
      <w:bookmarkEnd w:id="2"/>
      <w:bookmarkEnd w:id="3"/>
      <w:bookmarkEnd w:id="5"/>
      <w:r w:rsidR="008314C3">
        <w:rPr>
          <w:rStyle w:val="Heading1Char"/>
          <w:b/>
          <w:color w:val="00529B"/>
          <w:sz w:val="48"/>
          <w:szCs w:val="48"/>
        </w:rPr>
        <w:br/>
      </w:r>
    </w:p>
    <w:p w14:paraId="501FAE86" w14:textId="4AC5B7FB" w:rsidR="004E5F85" w:rsidRPr="003C1612" w:rsidRDefault="00256A0A" w:rsidP="003C1612">
      <w:pPr>
        <w:pStyle w:val="TOC1"/>
        <w:rPr>
          <w:rFonts w:eastAsiaTheme="minorEastAsia" w:cstheme="minorBidi"/>
          <w:sz w:val="22"/>
        </w:rPr>
      </w:pPr>
      <w:r>
        <w:rPr>
          <w:color w:val="2F79BE"/>
        </w:rPr>
        <w:fldChar w:fldCharType="begin"/>
      </w:r>
      <w:r>
        <w:instrText xml:space="preserve"> TOC \o "1-3" \h \z \u </w:instrText>
      </w:r>
      <w:r>
        <w:rPr>
          <w:color w:val="2F79BE"/>
        </w:rPr>
        <w:fldChar w:fldCharType="separate"/>
      </w:r>
      <w:hyperlink w:anchor="_Toc70324948" w:history="1">
        <w:r w:rsidR="004E5F85" w:rsidRPr="003C1612">
          <w:rPr>
            <w:rStyle w:val="Hyperlink"/>
            <w:color w:val="00529B"/>
          </w:rPr>
          <w:t>Table of Contents</w:t>
        </w:r>
        <w:r w:rsidR="004E5F85" w:rsidRPr="003C1612">
          <w:rPr>
            <w:webHidden/>
          </w:rPr>
          <w:tab/>
        </w:r>
        <w:r w:rsidR="004E5F85" w:rsidRPr="003C1612">
          <w:rPr>
            <w:webHidden/>
          </w:rPr>
          <w:fldChar w:fldCharType="begin"/>
        </w:r>
        <w:r w:rsidR="004E5F85" w:rsidRPr="003C1612">
          <w:rPr>
            <w:webHidden/>
          </w:rPr>
          <w:instrText xml:space="preserve"> PAGEREF _Toc70324948 \h </w:instrText>
        </w:r>
        <w:r w:rsidR="004E5F85" w:rsidRPr="003C1612">
          <w:rPr>
            <w:webHidden/>
          </w:rPr>
        </w:r>
        <w:r w:rsidR="004E5F85" w:rsidRPr="003C1612">
          <w:rPr>
            <w:webHidden/>
          </w:rPr>
          <w:fldChar w:fldCharType="separate"/>
        </w:r>
        <w:r w:rsidR="00B130E5">
          <w:rPr>
            <w:webHidden/>
          </w:rPr>
          <w:t>2</w:t>
        </w:r>
        <w:r w:rsidR="004E5F85" w:rsidRPr="003C1612">
          <w:rPr>
            <w:webHidden/>
          </w:rPr>
          <w:fldChar w:fldCharType="end"/>
        </w:r>
      </w:hyperlink>
    </w:p>
    <w:p w14:paraId="6A772D35" w14:textId="2E005D66" w:rsidR="004E5F85" w:rsidRPr="003C1612" w:rsidRDefault="00DB675A" w:rsidP="003C1612">
      <w:pPr>
        <w:pStyle w:val="TOC1"/>
        <w:rPr>
          <w:rFonts w:eastAsiaTheme="minorEastAsia" w:cstheme="minorBidi"/>
          <w:sz w:val="22"/>
        </w:rPr>
      </w:pPr>
      <w:hyperlink w:anchor="_Toc70324949" w:history="1">
        <w:r w:rsidR="004E5F85" w:rsidRPr="003C1612">
          <w:rPr>
            <w:rStyle w:val="Hyperlink"/>
            <w:color w:val="00529B"/>
          </w:rPr>
          <w:t>Introduction</w:t>
        </w:r>
        <w:r w:rsidR="004E5F85" w:rsidRPr="003C1612">
          <w:rPr>
            <w:webHidden/>
          </w:rPr>
          <w:tab/>
        </w:r>
        <w:r w:rsidR="004E5F85" w:rsidRPr="003C1612">
          <w:rPr>
            <w:webHidden/>
          </w:rPr>
          <w:fldChar w:fldCharType="begin"/>
        </w:r>
        <w:r w:rsidR="004E5F85" w:rsidRPr="003C1612">
          <w:rPr>
            <w:webHidden/>
          </w:rPr>
          <w:instrText xml:space="preserve"> PAGEREF _Toc70324949 \h </w:instrText>
        </w:r>
        <w:r w:rsidR="004E5F85" w:rsidRPr="003C1612">
          <w:rPr>
            <w:webHidden/>
          </w:rPr>
        </w:r>
        <w:r w:rsidR="004E5F85" w:rsidRPr="003C1612">
          <w:rPr>
            <w:webHidden/>
          </w:rPr>
          <w:fldChar w:fldCharType="separate"/>
        </w:r>
        <w:r w:rsidR="00B130E5">
          <w:rPr>
            <w:webHidden/>
          </w:rPr>
          <w:t>4</w:t>
        </w:r>
        <w:r w:rsidR="004E5F85" w:rsidRPr="003C1612">
          <w:rPr>
            <w:webHidden/>
          </w:rPr>
          <w:fldChar w:fldCharType="end"/>
        </w:r>
      </w:hyperlink>
    </w:p>
    <w:p w14:paraId="790E44FC" w14:textId="66A4EA87" w:rsidR="004E5F85" w:rsidRPr="003C1612" w:rsidRDefault="00DB675A" w:rsidP="003C1612">
      <w:pPr>
        <w:pStyle w:val="TOC1"/>
        <w:rPr>
          <w:rFonts w:eastAsiaTheme="minorEastAsia" w:cstheme="minorBidi"/>
          <w:sz w:val="22"/>
        </w:rPr>
      </w:pPr>
      <w:hyperlink w:anchor="_Toc70324950" w:history="1">
        <w:r w:rsidR="004E5F85" w:rsidRPr="003C1612">
          <w:rPr>
            <w:rStyle w:val="Hyperlink"/>
            <w:color w:val="00529B"/>
          </w:rPr>
          <w:t>COVID-19 Vaccine Overview</w:t>
        </w:r>
        <w:r w:rsidR="004E5F85" w:rsidRPr="003C1612">
          <w:rPr>
            <w:webHidden/>
          </w:rPr>
          <w:tab/>
        </w:r>
        <w:r w:rsidR="004E5F85" w:rsidRPr="003C1612">
          <w:rPr>
            <w:webHidden/>
          </w:rPr>
          <w:fldChar w:fldCharType="begin"/>
        </w:r>
        <w:r w:rsidR="004E5F85" w:rsidRPr="003C1612">
          <w:rPr>
            <w:webHidden/>
          </w:rPr>
          <w:instrText xml:space="preserve"> PAGEREF _Toc70324950 \h </w:instrText>
        </w:r>
        <w:r w:rsidR="004E5F85" w:rsidRPr="003C1612">
          <w:rPr>
            <w:webHidden/>
          </w:rPr>
        </w:r>
        <w:r w:rsidR="004E5F85" w:rsidRPr="003C1612">
          <w:rPr>
            <w:webHidden/>
          </w:rPr>
          <w:fldChar w:fldCharType="separate"/>
        </w:r>
        <w:r w:rsidR="00B130E5">
          <w:rPr>
            <w:webHidden/>
          </w:rPr>
          <w:t>5</w:t>
        </w:r>
        <w:r w:rsidR="004E5F85" w:rsidRPr="003C1612">
          <w:rPr>
            <w:webHidden/>
          </w:rPr>
          <w:fldChar w:fldCharType="end"/>
        </w:r>
      </w:hyperlink>
    </w:p>
    <w:p w14:paraId="3379659E" w14:textId="4E79C17D" w:rsidR="004E5F85" w:rsidRPr="003C1612" w:rsidRDefault="00DB675A" w:rsidP="003C1612">
      <w:pPr>
        <w:pStyle w:val="TOC1"/>
        <w:rPr>
          <w:rFonts w:eastAsiaTheme="minorEastAsia" w:cstheme="minorBidi"/>
          <w:sz w:val="22"/>
        </w:rPr>
      </w:pPr>
      <w:hyperlink w:anchor="_Toc70324951" w:history="1">
        <w:r w:rsidR="004E5F85" w:rsidRPr="003C1612">
          <w:rPr>
            <w:rStyle w:val="Hyperlink"/>
            <w:color w:val="00529B"/>
          </w:rPr>
          <w:t>COVID-19 Vaccines and the Workplace</w:t>
        </w:r>
        <w:r w:rsidR="004E5F85" w:rsidRPr="003C1612">
          <w:rPr>
            <w:webHidden/>
          </w:rPr>
          <w:tab/>
        </w:r>
        <w:r w:rsidR="004E5F85" w:rsidRPr="003C1612">
          <w:rPr>
            <w:webHidden/>
          </w:rPr>
          <w:fldChar w:fldCharType="begin"/>
        </w:r>
        <w:r w:rsidR="004E5F85" w:rsidRPr="003C1612">
          <w:rPr>
            <w:webHidden/>
          </w:rPr>
          <w:instrText xml:space="preserve"> PAGEREF _Toc70324951 \h </w:instrText>
        </w:r>
        <w:r w:rsidR="004E5F85" w:rsidRPr="003C1612">
          <w:rPr>
            <w:webHidden/>
          </w:rPr>
        </w:r>
        <w:r w:rsidR="004E5F85" w:rsidRPr="003C1612">
          <w:rPr>
            <w:webHidden/>
          </w:rPr>
          <w:fldChar w:fldCharType="separate"/>
        </w:r>
        <w:r w:rsidR="00B130E5">
          <w:rPr>
            <w:webHidden/>
          </w:rPr>
          <w:t>8</w:t>
        </w:r>
        <w:r w:rsidR="004E5F85" w:rsidRPr="003C1612">
          <w:rPr>
            <w:webHidden/>
          </w:rPr>
          <w:fldChar w:fldCharType="end"/>
        </w:r>
      </w:hyperlink>
    </w:p>
    <w:p w14:paraId="533C31CB" w14:textId="24840147" w:rsidR="004E5F85" w:rsidRPr="00B130E5" w:rsidRDefault="00DB675A" w:rsidP="00B130E5">
      <w:pPr>
        <w:pStyle w:val="TOC2"/>
        <w:rPr>
          <w:rFonts w:asciiTheme="minorHAnsi" w:eastAsiaTheme="minorEastAsia" w:hAnsiTheme="minorHAnsi" w:cstheme="minorBidi"/>
          <w:color w:val="auto"/>
          <w:szCs w:val="22"/>
        </w:rPr>
      </w:pPr>
      <w:hyperlink w:anchor="_Toc70324952" w:history="1">
        <w:r w:rsidR="004E5F85" w:rsidRPr="00B130E5">
          <w:rPr>
            <w:rStyle w:val="Hyperlink"/>
            <w:bCs/>
          </w:rPr>
          <w:t>Government Guidance Related to COVID-19 Vaccines and Workplaces</w:t>
        </w:r>
        <w:r w:rsidR="004E5F85" w:rsidRPr="00B130E5">
          <w:rPr>
            <w:webHidden/>
          </w:rPr>
          <w:tab/>
        </w:r>
        <w:r w:rsidR="004E5F85" w:rsidRPr="00B130E5">
          <w:rPr>
            <w:webHidden/>
          </w:rPr>
          <w:fldChar w:fldCharType="begin"/>
        </w:r>
        <w:r w:rsidR="004E5F85" w:rsidRPr="00B130E5">
          <w:rPr>
            <w:webHidden/>
          </w:rPr>
          <w:instrText xml:space="preserve"> PAGEREF _Toc70324952 \h </w:instrText>
        </w:r>
        <w:r w:rsidR="004E5F85" w:rsidRPr="00B130E5">
          <w:rPr>
            <w:webHidden/>
          </w:rPr>
        </w:r>
        <w:r w:rsidR="004E5F85" w:rsidRPr="00B130E5">
          <w:rPr>
            <w:webHidden/>
          </w:rPr>
          <w:fldChar w:fldCharType="separate"/>
        </w:r>
        <w:r w:rsidR="00B130E5">
          <w:rPr>
            <w:webHidden/>
          </w:rPr>
          <w:t>8</w:t>
        </w:r>
        <w:r w:rsidR="004E5F85" w:rsidRPr="00B130E5">
          <w:rPr>
            <w:webHidden/>
          </w:rPr>
          <w:fldChar w:fldCharType="end"/>
        </w:r>
      </w:hyperlink>
    </w:p>
    <w:p w14:paraId="474F18F4" w14:textId="4E1BF058" w:rsidR="004E5F85" w:rsidRDefault="00DB675A" w:rsidP="004E5F85">
      <w:pPr>
        <w:pStyle w:val="TOC3"/>
        <w:ind w:firstLine="1260"/>
        <w:rPr>
          <w:rFonts w:asciiTheme="minorHAnsi" w:eastAsiaTheme="minorEastAsia" w:hAnsiTheme="minorHAnsi" w:cstheme="minorBidi"/>
          <w:color w:val="auto"/>
        </w:rPr>
      </w:pPr>
      <w:hyperlink w:anchor="_Toc70324953" w:history="1">
        <w:r w:rsidR="004E5F85" w:rsidRPr="005C04CB">
          <w:rPr>
            <w:rStyle w:val="Hyperlink"/>
          </w:rPr>
          <w:t>OSHA Perspective</w:t>
        </w:r>
        <w:r w:rsidR="004E5F85">
          <w:rPr>
            <w:webHidden/>
          </w:rPr>
          <w:tab/>
        </w:r>
        <w:r w:rsidR="004E5F85">
          <w:rPr>
            <w:webHidden/>
          </w:rPr>
          <w:fldChar w:fldCharType="begin"/>
        </w:r>
        <w:r w:rsidR="004E5F85">
          <w:rPr>
            <w:webHidden/>
          </w:rPr>
          <w:instrText xml:space="preserve"> PAGEREF _Toc70324953 \h </w:instrText>
        </w:r>
        <w:r w:rsidR="004E5F85">
          <w:rPr>
            <w:webHidden/>
          </w:rPr>
        </w:r>
        <w:r w:rsidR="004E5F85">
          <w:rPr>
            <w:webHidden/>
          </w:rPr>
          <w:fldChar w:fldCharType="separate"/>
        </w:r>
        <w:r w:rsidR="00B130E5">
          <w:rPr>
            <w:webHidden/>
          </w:rPr>
          <w:t>8</w:t>
        </w:r>
        <w:r w:rsidR="004E5F85">
          <w:rPr>
            <w:webHidden/>
          </w:rPr>
          <w:fldChar w:fldCharType="end"/>
        </w:r>
      </w:hyperlink>
    </w:p>
    <w:p w14:paraId="407D2B2C" w14:textId="5413D782" w:rsidR="004E5F85" w:rsidRDefault="00DB675A" w:rsidP="004E5F85">
      <w:pPr>
        <w:pStyle w:val="TOC3"/>
        <w:ind w:firstLine="1260"/>
        <w:rPr>
          <w:rFonts w:asciiTheme="minorHAnsi" w:eastAsiaTheme="minorEastAsia" w:hAnsiTheme="minorHAnsi" w:cstheme="minorBidi"/>
          <w:color w:val="auto"/>
        </w:rPr>
      </w:pPr>
      <w:hyperlink w:anchor="_Toc70324954" w:history="1">
        <w:r w:rsidR="004E5F85" w:rsidRPr="005C04CB">
          <w:rPr>
            <w:rStyle w:val="Hyperlink"/>
          </w:rPr>
          <w:t>EEOC Perspective</w:t>
        </w:r>
        <w:r w:rsidR="004E5F85">
          <w:rPr>
            <w:webHidden/>
          </w:rPr>
          <w:tab/>
        </w:r>
        <w:r w:rsidR="004E5F85">
          <w:rPr>
            <w:webHidden/>
          </w:rPr>
          <w:fldChar w:fldCharType="begin"/>
        </w:r>
        <w:r w:rsidR="004E5F85">
          <w:rPr>
            <w:webHidden/>
          </w:rPr>
          <w:instrText xml:space="preserve"> PAGEREF _Toc70324954 \h </w:instrText>
        </w:r>
        <w:r w:rsidR="004E5F85">
          <w:rPr>
            <w:webHidden/>
          </w:rPr>
        </w:r>
        <w:r w:rsidR="004E5F85">
          <w:rPr>
            <w:webHidden/>
          </w:rPr>
          <w:fldChar w:fldCharType="separate"/>
        </w:r>
        <w:r w:rsidR="00B130E5">
          <w:rPr>
            <w:webHidden/>
          </w:rPr>
          <w:t>8</w:t>
        </w:r>
        <w:r w:rsidR="004E5F85">
          <w:rPr>
            <w:webHidden/>
          </w:rPr>
          <w:fldChar w:fldCharType="end"/>
        </w:r>
      </w:hyperlink>
    </w:p>
    <w:p w14:paraId="1CEE0B5B" w14:textId="5880E265" w:rsidR="004E5F85" w:rsidRDefault="00DB675A" w:rsidP="00B130E5">
      <w:pPr>
        <w:pStyle w:val="TOC2"/>
        <w:rPr>
          <w:rFonts w:asciiTheme="minorHAnsi" w:eastAsiaTheme="minorEastAsia" w:hAnsiTheme="minorHAnsi" w:cstheme="minorBidi"/>
          <w:color w:val="auto"/>
          <w:szCs w:val="22"/>
        </w:rPr>
      </w:pPr>
      <w:hyperlink w:anchor="_Toc70324955" w:history="1">
        <w:r w:rsidR="004E5F85" w:rsidRPr="005C04CB">
          <w:rPr>
            <w:rStyle w:val="Hyperlink"/>
          </w:rPr>
          <w:t>Deciding Between a Mandatory or Voluntary Vaccination Policy</w:t>
        </w:r>
        <w:r w:rsidR="004E5F85">
          <w:rPr>
            <w:webHidden/>
          </w:rPr>
          <w:tab/>
        </w:r>
        <w:r w:rsidR="004E5F85">
          <w:rPr>
            <w:webHidden/>
          </w:rPr>
          <w:fldChar w:fldCharType="begin"/>
        </w:r>
        <w:r w:rsidR="004E5F85">
          <w:rPr>
            <w:webHidden/>
          </w:rPr>
          <w:instrText xml:space="preserve"> PAGEREF _Toc70324955 \h </w:instrText>
        </w:r>
        <w:r w:rsidR="004E5F85">
          <w:rPr>
            <w:webHidden/>
          </w:rPr>
        </w:r>
        <w:r w:rsidR="004E5F85">
          <w:rPr>
            <w:webHidden/>
          </w:rPr>
          <w:fldChar w:fldCharType="separate"/>
        </w:r>
        <w:r w:rsidR="00B130E5">
          <w:rPr>
            <w:webHidden/>
          </w:rPr>
          <w:t>9</w:t>
        </w:r>
        <w:r w:rsidR="004E5F85">
          <w:rPr>
            <w:webHidden/>
          </w:rPr>
          <w:fldChar w:fldCharType="end"/>
        </w:r>
      </w:hyperlink>
    </w:p>
    <w:p w14:paraId="733669C3" w14:textId="5D23F80F" w:rsidR="004E5F85" w:rsidRDefault="00DB675A" w:rsidP="004E5F85">
      <w:pPr>
        <w:pStyle w:val="TOC3"/>
        <w:ind w:firstLine="1260"/>
        <w:rPr>
          <w:rFonts w:asciiTheme="minorHAnsi" w:eastAsiaTheme="minorEastAsia" w:hAnsiTheme="minorHAnsi" w:cstheme="minorBidi"/>
          <w:color w:val="auto"/>
        </w:rPr>
      </w:pPr>
      <w:hyperlink w:anchor="_Toc70324956" w:history="1">
        <w:r w:rsidR="004E5F85" w:rsidRPr="005C04CB">
          <w:rPr>
            <w:rStyle w:val="Hyperlink"/>
          </w:rPr>
          <w:t>General Employer Considerations</w:t>
        </w:r>
        <w:r w:rsidR="004E5F85">
          <w:rPr>
            <w:webHidden/>
          </w:rPr>
          <w:tab/>
        </w:r>
        <w:r w:rsidR="004E5F85">
          <w:rPr>
            <w:webHidden/>
          </w:rPr>
          <w:fldChar w:fldCharType="begin"/>
        </w:r>
        <w:r w:rsidR="004E5F85">
          <w:rPr>
            <w:webHidden/>
          </w:rPr>
          <w:instrText xml:space="preserve"> PAGEREF _Toc70324956 \h </w:instrText>
        </w:r>
        <w:r w:rsidR="004E5F85">
          <w:rPr>
            <w:webHidden/>
          </w:rPr>
        </w:r>
        <w:r w:rsidR="004E5F85">
          <w:rPr>
            <w:webHidden/>
          </w:rPr>
          <w:fldChar w:fldCharType="separate"/>
        </w:r>
        <w:r w:rsidR="00B130E5">
          <w:rPr>
            <w:webHidden/>
          </w:rPr>
          <w:t>9</w:t>
        </w:r>
        <w:r w:rsidR="004E5F85">
          <w:rPr>
            <w:webHidden/>
          </w:rPr>
          <w:fldChar w:fldCharType="end"/>
        </w:r>
      </w:hyperlink>
    </w:p>
    <w:p w14:paraId="09845787" w14:textId="6929014E" w:rsidR="004E5F85" w:rsidRDefault="00DB675A" w:rsidP="004E5F85">
      <w:pPr>
        <w:pStyle w:val="TOC3"/>
        <w:ind w:firstLine="1260"/>
        <w:rPr>
          <w:rFonts w:asciiTheme="minorHAnsi" w:eastAsiaTheme="minorEastAsia" w:hAnsiTheme="minorHAnsi" w:cstheme="minorBidi"/>
          <w:color w:val="auto"/>
        </w:rPr>
      </w:pPr>
      <w:hyperlink w:anchor="_Toc70324957" w:history="1">
        <w:r w:rsidR="004E5F85" w:rsidRPr="005C04CB">
          <w:rPr>
            <w:rStyle w:val="Hyperlink"/>
          </w:rPr>
          <w:t>The Case for Mandatory Workplace Vaccination</w:t>
        </w:r>
        <w:r w:rsidR="004E5F85">
          <w:rPr>
            <w:webHidden/>
          </w:rPr>
          <w:tab/>
        </w:r>
        <w:r w:rsidR="004E5F85">
          <w:rPr>
            <w:webHidden/>
          </w:rPr>
          <w:fldChar w:fldCharType="begin"/>
        </w:r>
        <w:r w:rsidR="004E5F85">
          <w:rPr>
            <w:webHidden/>
          </w:rPr>
          <w:instrText xml:space="preserve"> PAGEREF _Toc70324957 \h </w:instrText>
        </w:r>
        <w:r w:rsidR="004E5F85">
          <w:rPr>
            <w:webHidden/>
          </w:rPr>
        </w:r>
        <w:r w:rsidR="004E5F85">
          <w:rPr>
            <w:webHidden/>
          </w:rPr>
          <w:fldChar w:fldCharType="separate"/>
        </w:r>
        <w:r w:rsidR="00B130E5">
          <w:rPr>
            <w:webHidden/>
          </w:rPr>
          <w:t>10</w:t>
        </w:r>
        <w:r w:rsidR="004E5F85">
          <w:rPr>
            <w:webHidden/>
          </w:rPr>
          <w:fldChar w:fldCharType="end"/>
        </w:r>
      </w:hyperlink>
    </w:p>
    <w:p w14:paraId="351E88EC" w14:textId="30CC93F7" w:rsidR="004E5F85" w:rsidRDefault="00DB675A" w:rsidP="004E5F85">
      <w:pPr>
        <w:pStyle w:val="TOC3"/>
        <w:ind w:firstLine="1260"/>
        <w:rPr>
          <w:rFonts w:asciiTheme="minorHAnsi" w:eastAsiaTheme="minorEastAsia" w:hAnsiTheme="minorHAnsi" w:cstheme="minorBidi"/>
          <w:color w:val="auto"/>
        </w:rPr>
      </w:pPr>
      <w:hyperlink w:anchor="_Toc70324958" w:history="1">
        <w:r w:rsidR="004E5F85" w:rsidRPr="005C04CB">
          <w:rPr>
            <w:rStyle w:val="Hyperlink"/>
          </w:rPr>
          <w:t>The Case for Voluntary Workplace Vaccination</w:t>
        </w:r>
        <w:r w:rsidR="004E5F85">
          <w:rPr>
            <w:webHidden/>
          </w:rPr>
          <w:tab/>
        </w:r>
        <w:r w:rsidR="004E5F85">
          <w:rPr>
            <w:webHidden/>
          </w:rPr>
          <w:fldChar w:fldCharType="begin"/>
        </w:r>
        <w:r w:rsidR="004E5F85">
          <w:rPr>
            <w:webHidden/>
          </w:rPr>
          <w:instrText xml:space="preserve"> PAGEREF _Toc70324958 \h </w:instrText>
        </w:r>
        <w:r w:rsidR="004E5F85">
          <w:rPr>
            <w:webHidden/>
          </w:rPr>
        </w:r>
        <w:r w:rsidR="004E5F85">
          <w:rPr>
            <w:webHidden/>
          </w:rPr>
          <w:fldChar w:fldCharType="separate"/>
        </w:r>
        <w:r w:rsidR="00B130E5">
          <w:rPr>
            <w:webHidden/>
          </w:rPr>
          <w:t>11</w:t>
        </w:r>
        <w:r w:rsidR="004E5F85">
          <w:rPr>
            <w:webHidden/>
          </w:rPr>
          <w:fldChar w:fldCharType="end"/>
        </w:r>
      </w:hyperlink>
    </w:p>
    <w:p w14:paraId="6F778605" w14:textId="669984B6" w:rsidR="004E5F85" w:rsidRDefault="00DB675A" w:rsidP="00B130E5">
      <w:pPr>
        <w:pStyle w:val="TOC2"/>
        <w:rPr>
          <w:rFonts w:asciiTheme="minorHAnsi" w:eastAsiaTheme="minorEastAsia" w:hAnsiTheme="minorHAnsi" w:cstheme="minorBidi"/>
          <w:color w:val="auto"/>
          <w:szCs w:val="22"/>
        </w:rPr>
      </w:pPr>
      <w:hyperlink w:anchor="_Toc70324959" w:history="1">
        <w:r w:rsidR="004E5F85" w:rsidRPr="005C04CB">
          <w:rPr>
            <w:rStyle w:val="Hyperlink"/>
          </w:rPr>
          <w:t>Developing a Workplace Vaccination Plan</w:t>
        </w:r>
        <w:r w:rsidR="004E5F85">
          <w:rPr>
            <w:webHidden/>
          </w:rPr>
          <w:tab/>
        </w:r>
        <w:r w:rsidR="004E5F85">
          <w:rPr>
            <w:webHidden/>
          </w:rPr>
          <w:fldChar w:fldCharType="begin"/>
        </w:r>
        <w:r w:rsidR="004E5F85">
          <w:rPr>
            <w:webHidden/>
          </w:rPr>
          <w:instrText xml:space="preserve"> PAGEREF _Toc70324959 \h </w:instrText>
        </w:r>
        <w:r w:rsidR="004E5F85">
          <w:rPr>
            <w:webHidden/>
          </w:rPr>
        </w:r>
        <w:r w:rsidR="004E5F85">
          <w:rPr>
            <w:webHidden/>
          </w:rPr>
          <w:fldChar w:fldCharType="separate"/>
        </w:r>
        <w:r w:rsidR="00B130E5">
          <w:rPr>
            <w:webHidden/>
          </w:rPr>
          <w:t>12</w:t>
        </w:r>
        <w:r w:rsidR="004E5F85">
          <w:rPr>
            <w:webHidden/>
          </w:rPr>
          <w:fldChar w:fldCharType="end"/>
        </w:r>
      </w:hyperlink>
    </w:p>
    <w:p w14:paraId="575D682C" w14:textId="5396F369" w:rsidR="004E5F85" w:rsidRDefault="00DB675A" w:rsidP="004E5F85">
      <w:pPr>
        <w:pStyle w:val="TOC3"/>
        <w:ind w:firstLine="1260"/>
        <w:rPr>
          <w:rFonts w:asciiTheme="minorHAnsi" w:eastAsiaTheme="minorEastAsia" w:hAnsiTheme="minorHAnsi" w:cstheme="minorBidi"/>
          <w:color w:val="auto"/>
        </w:rPr>
      </w:pPr>
      <w:hyperlink w:anchor="_Toc70324960" w:history="1">
        <w:r w:rsidR="004E5F85" w:rsidRPr="005C04CB">
          <w:rPr>
            <w:rStyle w:val="Hyperlink"/>
          </w:rPr>
          <w:t>Step 1:  Gauge the Situation</w:t>
        </w:r>
        <w:r w:rsidR="004E5F85">
          <w:rPr>
            <w:webHidden/>
          </w:rPr>
          <w:tab/>
        </w:r>
        <w:r w:rsidR="004E5F85">
          <w:rPr>
            <w:webHidden/>
          </w:rPr>
          <w:fldChar w:fldCharType="begin"/>
        </w:r>
        <w:r w:rsidR="004E5F85">
          <w:rPr>
            <w:webHidden/>
          </w:rPr>
          <w:instrText xml:space="preserve"> PAGEREF _Toc70324960 \h </w:instrText>
        </w:r>
        <w:r w:rsidR="004E5F85">
          <w:rPr>
            <w:webHidden/>
          </w:rPr>
        </w:r>
        <w:r w:rsidR="004E5F85">
          <w:rPr>
            <w:webHidden/>
          </w:rPr>
          <w:fldChar w:fldCharType="separate"/>
        </w:r>
        <w:r w:rsidR="00B130E5">
          <w:rPr>
            <w:webHidden/>
          </w:rPr>
          <w:t>12</w:t>
        </w:r>
        <w:r w:rsidR="004E5F85">
          <w:rPr>
            <w:webHidden/>
          </w:rPr>
          <w:fldChar w:fldCharType="end"/>
        </w:r>
      </w:hyperlink>
    </w:p>
    <w:p w14:paraId="357251A7" w14:textId="123705E1" w:rsidR="004E5F85" w:rsidRDefault="00DB675A" w:rsidP="004E5F85">
      <w:pPr>
        <w:pStyle w:val="TOC3"/>
        <w:ind w:firstLine="1260"/>
        <w:rPr>
          <w:rFonts w:asciiTheme="minorHAnsi" w:eastAsiaTheme="minorEastAsia" w:hAnsiTheme="minorHAnsi" w:cstheme="minorBidi"/>
          <w:color w:val="auto"/>
        </w:rPr>
      </w:pPr>
      <w:hyperlink w:anchor="_Toc70324961" w:history="1">
        <w:r w:rsidR="004E5F85" w:rsidRPr="005C04CB">
          <w:rPr>
            <w:rStyle w:val="Hyperlink"/>
          </w:rPr>
          <w:t>Step 2: Make the Choice</w:t>
        </w:r>
        <w:r w:rsidR="004E5F85">
          <w:rPr>
            <w:webHidden/>
          </w:rPr>
          <w:tab/>
        </w:r>
        <w:r w:rsidR="004E5F85">
          <w:rPr>
            <w:webHidden/>
          </w:rPr>
          <w:fldChar w:fldCharType="begin"/>
        </w:r>
        <w:r w:rsidR="004E5F85">
          <w:rPr>
            <w:webHidden/>
          </w:rPr>
          <w:instrText xml:space="preserve"> PAGEREF _Toc70324961 \h </w:instrText>
        </w:r>
        <w:r w:rsidR="004E5F85">
          <w:rPr>
            <w:webHidden/>
          </w:rPr>
        </w:r>
        <w:r w:rsidR="004E5F85">
          <w:rPr>
            <w:webHidden/>
          </w:rPr>
          <w:fldChar w:fldCharType="separate"/>
        </w:r>
        <w:r w:rsidR="00B130E5">
          <w:rPr>
            <w:webHidden/>
          </w:rPr>
          <w:t>12</w:t>
        </w:r>
        <w:r w:rsidR="004E5F85">
          <w:rPr>
            <w:webHidden/>
          </w:rPr>
          <w:fldChar w:fldCharType="end"/>
        </w:r>
      </w:hyperlink>
    </w:p>
    <w:p w14:paraId="7DB33C32" w14:textId="04E3253A" w:rsidR="004E5F85" w:rsidRDefault="00DB675A" w:rsidP="004E5F85">
      <w:pPr>
        <w:pStyle w:val="TOC3"/>
        <w:ind w:firstLine="1260"/>
        <w:rPr>
          <w:rFonts w:asciiTheme="minorHAnsi" w:eastAsiaTheme="minorEastAsia" w:hAnsiTheme="minorHAnsi" w:cstheme="minorBidi"/>
          <w:color w:val="auto"/>
        </w:rPr>
      </w:pPr>
      <w:hyperlink w:anchor="_Toc70324962" w:history="1">
        <w:r w:rsidR="004E5F85" w:rsidRPr="005C04CB">
          <w:rPr>
            <w:rStyle w:val="Hyperlink"/>
          </w:rPr>
          <w:t>Step 3: Consider Incentives</w:t>
        </w:r>
        <w:r w:rsidR="004E5F85">
          <w:rPr>
            <w:webHidden/>
          </w:rPr>
          <w:tab/>
        </w:r>
        <w:r w:rsidR="004E5F85">
          <w:rPr>
            <w:webHidden/>
          </w:rPr>
          <w:fldChar w:fldCharType="begin"/>
        </w:r>
        <w:r w:rsidR="004E5F85">
          <w:rPr>
            <w:webHidden/>
          </w:rPr>
          <w:instrText xml:space="preserve"> PAGEREF _Toc70324962 \h </w:instrText>
        </w:r>
        <w:r w:rsidR="004E5F85">
          <w:rPr>
            <w:webHidden/>
          </w:rPr>
        </w:r>
        <w:r w:rsidR="004E5F85">
          <w:rPr>
            <w:webHidden/>
          </w:rPr>
          <w:fldChar w:fldCharType="separate"/>
        </w:r>
        <w:r w:rsidR="00B130E5">
          <w:rPr>
            <w:webHidden/>
          </w:rPr>
          <w:t>12</w:t>
        </w:r>
        <w:r w:rsidR="004E5F85">
          <w:rPr>
            <w:webHidden/>
          </w:rPr>
          <w:fldChar w:fldCharType="end"/>
        </w:r>
      </w:hyperlink>
    </w:p>
    <w:p w14:paraId="601943C5" w14:textId="420C31AB" w:rsidR="004E5F85" w:rsidRDefault="00DB675A" w:rsidP="004E5F85">
      <w:pPr>
        <w:pStyle w:val="TOC3"/>
        <w:ind w:firstLine="1260"/>
        <w:rPr>
          <w:rFonts w:asciiTheme="minorHAnsi" w:eastAsiaTheme="minorEastAsia" w:hAnsiTheme="minorHAnsi" w:cstheme="minorBidi"/>
          <w:color w:val="auto"/>
        </w:rPr>
      </w:pPr>
      <w:hyperlink w:anchor="_Toc70324963" w:history="1">
        <w:r w:rsidR="004E5F85" w:rsidRPr="005C04CB">
          <w:rPr>
            <w:rStyle w:val="Hyperlink"/>
          </w:rPr>
          <w:t>Step 4: Ensure Resources Are in Place</w:t>
        </w:r>
        <w:r w:rsidR="004E5F85">
          <w:rPr>
            <w:webHidden/>
          </w:rPr>
          <w:tab/>
        </w:r>
        <w:r w:rsidR="004E5F85">
          <w:rPr>
            <w:webHidden/>
          </w:rPr>
          <w:fldChar w:fldCharType="begin"/>
        </w:r>
        <w:r w:rsidR="004E5F85">
          <w:rPr>
            <w:webHidden/>
          </w:rPr>
          <w:instrText xml:space="preserve"> PAGEREF _Toc70324963 \h </w:instrText>
        </w:r>
        <w:r w:rsidR="004E5F85">
          <w:rPr>
            <w:webHidden/>
          </w:rPr>
        </w:r>
        <w:r w:rsidR="004E5F85">
          <w:rPr>
            <w:webHidden/>
          </w:rPr>
          <w:fldChar w:fldCharType="separate"/>
        </w:r>
        <w:r w:rsidR="00B130E5">
          <w:rPr>
            <w:webHidden/>
          </w:rPr>
          <w:t>12</w:t>
        </w:r>
        <w:r w:rsidR="004E5F85">
          <w:rPr>
            <w:webHidden/>
          </w:rPr>
          <w:fldChar w:fldCharType="end"/>
        </w:r>
      </w:hyperlink>
    </w:p>
    <w:p w14:paraId="4449D547" w14:textId="1B53C0D9" w:rsidR="004E5F85" w:rsidRDefault="00DB675A" w:rsidP="004E5F85">
      <w:pPr>
        <w:pStyle w:val="TOC3"/>
        <w:ind w:firstLine="1260"/>
        <w:rPr>
          <w:rFonts w:asciiTheme="minorHAnsi" w:eastAsiaTheme="minorEastAsia" w:hAnsiTheme="minorHAnsi" w:cstheme="minorBidi"/>
          <w:color w:val="auto"/>
        </w:rPr>
      </w:pPr>
      <w:hyperlink w:anchor="_Toc70324964" w:history="1">
        <w:r w:rsidR="004E5F85" w:rsidRPr="005C04CB">
          <w:rPr>
            <w:rStyle w:val="Hyperlink"/>
          </w:rPr>
          <w:t>Step 5: Communicate Everything to Employees</w:t>
        </w:r>
        <w:r w:rsidR="004E5F85">
          <w:rPr>
            <w:webHidden/>
          </w:rPr>
          <w:tab/>
        </w:r>
        <w:r w:rsidR="004E5F85">
          <w:rPr>
            <w:webHidden/>
          </w:rPr>
          <w:fldChar w:fldCharType="begin"/>
        </w:r>
        <w:r w:rsidR="004E5F85">
          <w:rPr>
            <w:webHidden/>
          </w:rPr>
          <w:instrText xml:space="preserve"> PAGEREF _Toc70324964 \h </w:instrText>
        </w:r>
        <w:r w:rsidR="004E5F85">
          <w:rPr>
            <w:webHidden/>
          </w:rPr>
        </w:r>
        <w:r w:rsidR="004E5F85">
          <w:rPr>
            <w:webHidden/>
          </w:rPr>
          <w:fldChar w:fldCharType="separate"/>
        </w:r>
        <w:r w:rsidR="00B130E5">
          <w:rPr>
            <w:webHidden/>
          </w:rPr>
          <w:t>13</w:t>
        </w:r>
        <w:r w:rsidR="004E5F85">
          <w:rPr>
            <w:webHidden/>
          </w:rPr>
          <w:fldChar w:fldCharType="end"/>
        </w:r>
      </w:hyperlink>
    </w:p>
    <w:p w14:paraId="5F87D02B" w14:textId="3D9F1A9C" w:rsidR="004E5F85" w:rsidRDefault="00DB675A" w:rsidP="004E5F85">
      <w:pPr>
        <w:pStyle w:val="TOC3"/>
        <w:ind w:firstLine="1260"/>
        <w:rPr>
          <w:rFonts w:asciiTheme="minorHAnsi" w:eastAsiaTheme="minorEastAsia" w:hAnsiTheme="minorHAnsi" w:cstheme="minorBidi"/>
          <w:color w:val="auto"/>
        </w:rPr>
      </w:pPr>
      <w:hyperlink w:anchor="_Toc70324965" w:history="1">
        <w:r w:rsidR="004E5F85" w:rsidRPr="005C04CB">
          <w:rPr>
            <w:rStyle w:val="Hyperlink"/>
          </w:rPr>
          <w:t>Step 6: Implement the Plan</w:t>
        </w:r>
        <w:r w:rsidR="004E5F85">
          <w:rPr>
            <w:webHidden/>
          </w:rPr>
          <w:tab/>
        </w:r>
        <w:r w:rsidR="004E5F85">
          <w:rPr>
            <w:webHidden/>
          </w:rPr>
          <w:fldChar w:fldCharType="begin"/>
        </w:r>
        <w:r w:rsidR="004E5F85">
          <w:rPr>
            <w:webHidden/>
          </w:rPr>
          <w:instrText xml:space="preserve"> PAGEREF _Toc70324965 \h </w:instrText>
        </w:r>
        <w:r w:rsidR="004E5F85">
          <w:rPr>
            <w:webHidden/>
          </w:rPr>
        </w:r>
        <w:r w:rsidR="004E5F85">
          <w:rPr>
            <w:webHidden/>
          </w:rPr>
          <w:fldChar w:fldCharType="separate"/>
        </w:r>
        <w:r w:rsidR="00B130E5">
          <w:rPr>
            <w:webHidden/>
          </w:rPr>
          <w:t>13</w:t>
        </w:r>
        <w:r w:rsidR="004E5F85">
          <w:rPr>
            <w:webHidden/>
          </w:rPr>
          <w:fldChar w:fldCharType="end"/>
        </w:r>
      </w:hyperlink>
    </w:p>
    <w:p w14:paraId="7849F77B" w14:textId="13DB0818" w:rsidR="004E5F85" w:rsidRDefault="00DB675A" w:rsidP="00B130E5">
      <w:pPr>
        <w:pStyle w:val="TOC2"/>
        <w:rPr>
          <w:rFonts w:asciiTheme="minorHAnsi" w:eastAsiaTheme="minorEastAsia" w:hAnsiTheme="minorHAnsi" w:cstheme="minorBidi"/>
          <w:color w:val="auto"/>
          <w:szCs w:val="22"/>
        </w:rPr>
      </w:pPr>
      <w:hyperlink w:anchor="_Toc70324966" w:history="1">
        <w:r w:rsidR="004E5F85" w:rsidRPr="005C04CB">
          <w:rPr>
            <w:rStyle w:val="Hyperlink"/>
          </w:rPr>
          <w:t>COVID-19 Vaccines and Workplace Laws</w:t>
        </w:r>
        <w:r w:rsidR="004E5F85">
          <w:rPr>
            <w:webHidden/>
          </w:rPr>
          <w:tab/>
        </w:r>
        <w:r w:rsidR="004E5F85">
          <w:rPr>
            <w:webHidden/>
          </w:rPr>
          <w:fldChar w:fldCharType="begin"/>
        </w:r>
        <w:r w:rsidR="004E5F85">
          <w:rPr>
            <w:webHidden/>
          </w:rPr>
          <w:instrText xml:space="preserve"> PAGEREF _Toc70324966 \h </w:instrText>
        </w:r>
        <w:r w:rsidR="004E5F85">
          <w:rPr>
            <w:webHidden/>
          </w:rPr>
        </w:r>
        <w:r w:rsidR="004E5F85">
          <w:rPr>
            <w:webHidden/>
          </w:rPr>
          <w:fldChar w:fldCharType="separate"/>
        </w:r>
        <w:r w:rsidR="00B130E5">
          <w:rPr>
            <w:webHidden/>
          </w:rPr>
          <w:t>13</w:t>
        </w:r>
        <w:r w:rsidR="004E5F85">
          <w:rPr>
            <w:webHidden/>
          </w:rPr>
          <w:fldChar w:fldCharType="end"/>
        </w:r>
      </w:hyperlink>
    </w:p>
    <w:p w14:paraId="48A81F2C" w14:textId="22AFCB3B" w:rsidR="004E5F85" w:rsidRDefault="00DB675A" w:rsidP="004E5F85">
      <w:pPr>
        <w:pStyle w:val="TOC3"/>
        <w:ind w:firstLine="1260"/>
        <w:rPr>
          <w:rFonts w:asciiTheme="minorHAnsi" w:eastAsiaTheme="minorEastAsia" w:hAnsiTheme="minorHAnsi" w:cstheme="minorBidi"/>
          <w:color w:val="auto"/>
        </w:rPr>
      </w:pPr>
      <w:hyperlink w:anchor="_Toc70324967" w:history="1">
        <w:r w:rsidR="004E5F85" w:rsidRPr="005C04CB">
          <w:rPr>
            <w:rStyle w:val="Hyperlink"/>
          </w:rPr>
          <w:t>Medical Examinations and Vaccine Administration</w:t>
        </w:r>
        <w:r w:rsidR="004E5F85">
          <w:rPr>
            <w:webHidden/>
          </w:rPr>
          <w:tab/>
        </w:r>
        <w:r w:rsidR="004E5F85">
          <w:rPr>
            <w:webHidden/>
          </w:rPr>
          <w:fldChar w:fldCharType="begin"/>
        </w:r>
        <w:r w:rsidR="004E5F85">
          <w:rPr>
            <w:webHidden/>
          </w:rPr>
          <w:instrText xml:space="preserve"> PAGEREF _Toc70324967 \h </w:instrText>
        </w:r>
        <w:r w:rsidR="004E5F85">
          <w:rPr>
            <w:webHidden/>
          </w:rPr>
        </w:r>
        <w:r w:rsidR="004E5F85">
          <w:rPr>
            <w:webHidden/>
          </w:rPr>
          <w:fldChar w:fldCharType="separate"/>
        </w:r>
        <w:r w:rsidR="00B130E5">
          <w:rPr>
            <w:webHidden/>
          </w:rPr>
          <w:t>13</w:t>
        </w:r>
        <w:r w:rsidR="004E5F85">
          <w:rPr>
            <w:webHidden/>
          </w:rPr>
          <w:fldChar w:fldCharType="end"/>
        </w:r>
      </w:hyperlink>
    </w:p>
    <w:p w14:paraId="74C0ADA1" w14:textId="1FDFB03F" w:rsidR="004E5F85" w:rsidRDefault="00DB675A" w:rsidP="004E5F85">
      <w:pPr>
        <w:pStyle w:val="TOC3"/>
        <w:ind w:firstLine="1260"/>
        <w:rPr>
          <w:rFonts w:asciiTheme="minorHAnsi" w:eastAsiaTheme="minorEastAsia" w:hAnsiTheme="minorHAnsi" w:cstheme="minorBidi"/>
          <w:color w:val="auto"/>
        </w:rPr>
      </w:pPr>
      <w:hyperlink w:anchor="_Toc70324968" w:history="1">
        <w:r w:rsidR="004E5F85" w:rsidRPr="005C04CB">
          <w:rPr>
            <w:rStyle w:val="Hyperlink"/>
          </w:rPr>
          <w:t>Prescreening Vaccination Questions</w:t>
        </w:r>
        <w:r w:rsidR="004E5F85">
          <w:rPr>
            <w:webHidden/>
          </w:rPr>
          <w:tab/>
        </w:r>
        <w:r w:rsidR="004E5F85">
          <w:rPr>
            <w:webHidden/>
          </w:rPr>
          <w:fldChar w:fldCharType="begin"/>
        </w:r>
        <w:r w:rsidR="004E5F85">
          <w:rPr>
            <w:webHidden/>
          </w:rPr>
          <w:instrText xml:space="preserve"> PAGEREF _Toc70324968 \h </w:instrText>
        </w:r>
        <w:r w:rsidR="004E5F85">
          <w:rPr>
            <w:webHidden/>
          </w:rPr>
        </w:r>
        <w:r w:rsidR="004E5F85">
          <w:rPr>
            <w:webHidden/>
          </w:rPr>
          <w:fldChar w:fldCharType="separate"/>
        </w:r>
        <w:r w:rsidR="00B130E5">
          <w:rPr>
            <w:webHidden/>
          </w:rPr>
          <w:t>14</w:t>
        </w:r>
        <w:r w:rsidR="004E5F85">
          <w:rPr>
            <w:webHidden/>
          </w:rPr>
          <w:fldChar w:fldCharType="end"/>
        </w:r>
      </w:hyperlink>
    </w:p>
    <w:p w14:paraId="1ED1E0BE" w14:textId="1B5133A4" w:rsidR="004E5F85" w:rsidRDefault="00DB675A" w:rsidP="004E5F85">
      <w:pPr>
        <w:pStyle w:val="TOC3"/>
        <w:ind w:firstLine="1260"/>
        <w:rPr>
          <w:rFonts w:asciiTheme="minorHAnsi" w:eastAsiaTheme="minorEastAsia" w:hAnsiTheme="minorHAnsi" w:cstheme="minorBidi"/>
          <w:color w:val="auto"/>
        </w:rPr>
      </w:pPr>
      <w:hyperlink w:anchor="_Toc70324969" w:history="1">
        <w:r w:rsidR="004E5F85" w:rsidRPr="005C04CB">
          <w:rPr>
            <w:rStyle w:val="Hyperlink"/>
          </w:rPr>
          <w:t>COVID-19 Vaccination Verification and Disability-</w:t>
        </w:r>
        <w:r w:rsidR="002E1E3A">
          <w:rPr>
            <w:rStyle w:val="Hyperlink"/>
          </w:rPr>
          <w:t>R</w:t>
        </w:r>
        <w:r w:rsidR="004E5F85" w:rsidRPr="005C04CB">
          <w:rPr>
            <w:rStyle w:val="Hyperlink"/>
          </w:rPr>
          <w:t>elated Inquiries</w:t>
        </w:r>
        <w:r w:rsidR="004E5F85">
          <w:rPr>
            <w:webHidden/>
          </w:rPr>
          <w:tab/>
        </w:r>
        <w:r w:rsidR="004E5F85">
          <w:rPr>
            <w:webHidden/>
          </w:rPr>
          <w:fldChar w:fldCharType="begin"/>
        </w:r>
        <w:r w:rsidR="004E5F85">
          <w:rPr>
            <w:webHidden/>
          </w:rPr>
          <w:instrText xml:space="preserve"> PAGEREF _Toc70324969 \h </w:instrText>
        </w:r>
        <w:r w:rsidR="004E5F85">
          <w:rPr>
            <w:webHidden/>
          </w:rPr>
        </w:r>
        <w:r w:rsidR="004E5F85">
          <w:rPr>
            <w:webHidden/>
          </w:rPr>
          <w:fldChar w:fldCharType="separate"/>
        </w:r>
        <w:r w:rsidR="00B130E5">
          <w:rPr>
            <w:webHidden/>
          </w:rPr>
          <w:t>16</w:t>
        </w:r>
        <w:r w:rsidR="004E5F85">
          <w:rPr>
            <w:webHidden/>
          </w:rPr>
          <w:fldChar w:fldCharType="end"/>
        </w:r>
      </w:hyperlink>
    </w:p>
    <w:p w14:paraId="74A7982F" w14:textId="5983FD5C" w:rsidR="004E5F85" w:rsidRDefault="00DB675A" w:rsidP="004E5F85">
      <w:pPr>
        <w:pStyle w:val="TOC3"/>
        <w:ind w:firstLine="1260"/>
        <w:rPr>
          <w:rFonts w:asciiTheme="minorHAnsi" w:eastAsiaTheme="minorEastAsia" w:hAnsiTheme="minorHAnsi" w:cstheme="minorBidi"/>
          <w:color w:val="auto"/>
        </w:rPr>
      </w:pPr>
      <w:hyperlink w:anchor="_Toc70324970" w:history="1">
        <w:r w:rsidR="004E5F85" w:rsidRPr="005C04CB">
          <w:rPr>
            <w:rStyle w:val="Hyperlink"/>
          </w:rPr>
          <w:t>Emergency Use Authorization (EUA) and the COVID-19 Vaccine</w:t>
        </w:r>
        <w:r w:rsidR="004E5F85">
          <w:rPr>
            <w:webHidden/>
          </w:rPr>
          <w:tab/>
        </w:r>
        <w:r w:rsidR="004E5F85">
          <w:rPr>
            <w:webHidden/>
          </w:rPr>
          <w:fldChar w:fldCharType="begin"/>
        </w:r>
        <w:r w:rsidR="004E5F85">
          <w:rPr>
            <w:webHidden/>
          </w:rPr>
          <w:instrText xml:space="preserve"> PAGEREF _Toc70324970 \h </w:instrText>
        </w:r>
        <w:r w:rsidR="004E5F85">
          <w:rPr>
            <w:webHidden/>
          </w:rPr>
        </w:r>
        <w:r w:rsidR="004E5F85">
          <w:rPr>
            <w:webHidden/>
          </w:rPr>
          <w:fldChar w:fldCharType="separate"/>
        </w:r>
        <w:r w:rsidR="00B130E5">
          <w:rPr>
            <w:webHidden/>
          </w:rPr>
          <w:t>16</w:t>
        </w:r>
        <w:r w:rsidR="004E5F85">
          <w:rPr>
            <w:webHidden/>
          </w:rPr>
          <w:fldChar w:fldCharType="end"/>
        </w:r>
      </w:hyperlink>
    </w:p>
    <w:p w14:paraId="5C8647FF" w14:textId="68FE4E5E" w:rsidR="004E5F85" w:rsidRDefault="00DB675A" w:rsidP="004E5F85">
      <w:pPr>
        <w:pStyle w:val="TOC3"/>
        <w:ind w:firstLine="1260"/>
        <w:rPr>
          <w:rFonts w:asciiTheme="minorHAnsi" w:eastAsiaTheme="minorEastAsia" w:hAnsiTheme="minorHAnsi" w:cstheme="minorBidi"/>
          <w:color w:val="auto"/>
        </w:rPr>
      </w:pPr>
      <w:hyperlink w:anchor="_Toc70324971" w:history="1">
        <w:r w:rsidR="004E5F85" w:rsidRPr="005C04CB">
          <w:rPr>
            <w:rStyle w:val="Hyperlink"/>
          </w:rPr>
          <w:t>Employees with Disabilities Preventing Vaccination</w:t>
        </w:r>
        <w:r w:rsidR="004E5F85">
          <w:rPr>
            <w:webHidden/>
          </w:rPr>
          <w:tab/>
        </w:r>
        <w:r w:rsidR="004E5F85">
          <w:rPr>
            <w:webHidden/>
          </w:rPr>
          <w:fldChar w:fldCharType="begin"/>
        </w:r>
        <w:r w:rsidR="004E5F85">
          <w:rPr>
            <w:webHidden/>
          </w:rPr>
          <w:instrText xml:space="preserve"> PAGEREF _Toc70324971 \h </w:instrText>
        </w:r>
        <w:r w:rsidR="004E5F85">
          <w:rPr>
            <w:webHidden/>
          </w:rPr>
        </w:r>
        <w:r w:rsidR="004E5F85">
          <w:rPr>
            <w:webHidden/>
          </w:rPr>
          <w:fldChar w:fldCharType="separate"/>
        </w:r>
        <w:r w:rsidR="00B130E5">
          <w:rPr>
            <w:webHidden/>
          </w:rPr>
          <w:t>16</w:t>
        </w:r>
        <w:r w:rsidR="004E5F85">
          <w:rPr>
            <w:webHidden/>
          </w:rPr>
          <w:fldChar w:fldCharType="end"/>
        </w:r>
      </w:hyperlink>
    </w:p>
    <w:p w14:paraId="2684E478" w14:textId="57013233" w:rsidR="004E5F85" w:rsidRDefault="00DB675A" w:rsidP="004E5F85">
      <w:pPr>
        <w:pStyle w:val="TOC3"/>
        <w:ind w:firstLine="1260"/>
        <w:rPr>
          <w:rFonts w:asciiTheme="minorHAnsi" w:eastAsiaTheme="minorEastAsia" w:hAnsiTheme="minorHAnsi" w:cstheme="minorBidi"/>
          <w:color w:val="auto"/>
        </w:rPr>
      </w:pPr>
      <w:hyperlink w:anchor="_Toc70324972" w:history="1">
        <w:r w:rsidR="004E5F85" w:rsidRPr="005C04CB">
          <w:rPr>
            <w:rStyle w:val="Hyperlink"/>
          </w:rPr>
          <w:t>Sincere Religious Beliefs Preventing Vaccination</w:t>
        </w:r>
        <w:r w:rsidR="004E5F85">
          <w:rPr>
            <w:webHidden/>
          </w:rPr>
          <w:tab/>
        </w:r>
        <w:r w:rsidR="004E5F85">
          <w:rPr>
            <w:webHidden/>
          </w:rPr>
          <w:fldChar w:fldCharType="begin"/>
        </w:r>
        <w:r w:rsidR="004E5F85">
          <w:rPr>
            <w:webHidden/>
          </w:rPr>
          <w:instrText xml:space="preserve"> PAGEREF _Toc70324972 \h </w:instrText>
        </w:r>
        <w:r w:rsidR="004E5F85">
          <w:rPr>
            <w:webHidden/>
          </w:rPr>
        </w:r>
        <w:r w:rsidR="004E5F85">
          <w:rPr>
            <w:webHidden/>
          </w:rPr>
          <w:fldChar w:fldCharType="separate"/>
        </w:r>
        <w:r w:rsidR="00B130E5">
          <w:rPr>
            <w:webHidden/>
          </w:rPr>
          <w:t>18</w:t>
        </w:r>
        <w:r w:rsidR="004E5F85">
          <w:rPr>
            <w:webHidden/>
          </w:rPr>
          <w:fldChar w:fldCharType="end"/>
        </w:r>
      </w:hyperlink>
    </w:p>
    <w:p w14:paraId="533D9979" w14:textId="7C8DEAA5" w:rsidR="004E5F85" w:rsidRDefault="00DB675A" w:rsidP="004E5F85">
      <w:pPr>
        <w:pStyle w:val="TOC3"/>
        <w:ind w:firstLine="1260"/>
        <w:rPr>
          <w:rFonts w:asciiTheme="minorHAnsi" w:eastAsiaTheme="minorEastAsia" w:hAnsiTheme="minorHAnsi" w:cstheme="minorBidi"/>
          <w:color w:val="auto"/>
        </w:rPr>
      </w:pPr>
      <w:hyperlink w:anchor="_Toc70324973" w:history="1">
        <w:r w:rsidR="004E5F85" w:rsidRPr="005C04CB">
          <w:rPr>
            <w:rStyle w:val="Hyperlink"/>
          </w:rPr>
          <w:t>No Reasonable Accommodation Available</w:t>
        </w:r>
        <w:r w:rsidR="004E5F85">
          <w:rPr>
            <w:webHidden/>
          </w:rPr>
          <w:tab/>
        </w:r>
        <w:r w:rsidR="004E5F85">
          <w:rPr>
            <w:webHidden/>
          </w:rPr>
          <w:fldChar w:fldCharType="begin"/>
        </w:r>
        <w:r w:rsidR="004E5F85">
          <w:rPr>
            <w:webHidden/>
          </w:rPr>
          <w:instrText xml:space="preserve"> PAGEREF _Toc70324973 \h </w:instrText>
        </w:r>
        <w:r w:rsidR="004E5F85">
          <w:rPr>
            <w:webHidden/>
          </w:rPr>
        </w:r>
        <w:r w:rsidR="004E5F85">
          <w:rPr>
            <w:webHidden/>
          </w:rPr>
          <w:fldChar w:fldCharType="separate"/>
        </w:r>
        <w:r w:rsidR="00B130E5">
          <w:rPr>
            <w:webHidden/>
          </w:rPr>
          <w:t>18</w:t>
        </w:r>
        <w:r w:rsidR="004E5F85">
          <w:rPr>
            <w:webHidden/>
          </w:rPr>
          <w:fldChar w:fldCharType="end"/>
        </w:r>
      </w:hyperlink>
    </w:p>
    <w:p w14:paraId="7D35948A" w14:textId="36CB7D9F" w:rsidR="004E5F85" w:rsidRDefault="00DB675A" w:rsidP="004E5F85">
      <w:pPr>
        <w:pStyle w:val="TOC3"/>
        <w:ind w:firstLine="1260"/>
        <w:rPr>
          <w:rFonts w:asciiTheme="minorHAnsi" w:eastAsiaTheme="minorEastAsia" w:hAnsiTheme="minorHAnsi" w:cstheme="minorBidi"/>
          <w:color w:val="auto"/>
        </w:rPr>
      </w:pPr>
      <w:hyperlink w:anchor="_Toc70324974" w:history="1">
        <w:r w:rsidR="004E5F85" w:rsidRPr="005C04CB">
          <w:rPr>
            <w:rStyle w:val="Hyperlink"/>
          </w:rPr>
          <w:t>Genetic Information, Employment Decision-making and Vaccinations</w:t>
        </w:r>
        <w:r w:rsidR="004E5F85">
          <w:rPr>
            <w:webHidden/>
          </w:rPr>
          <w:tab/>
        </w:r>
        <w:r w:rsidR="004E5F85">
          <w:rPr>
            <w:webHidden/>
          </w:rPr>
          <w:fldChar w:fldCharType="begin"/>
        </w:r>
        <w:r w:rsidR="004E5F85">
          <w:rPr>
            <w:webHidden/>
          </w:rPr>
          <w:instrText xml:space="preserve"> PAGEREF _Toc70324974 \h </w:instrText>
        </w:r>
        <w:r w:rsidR="004E5F85">
          <w:rPr>
            <w:webHidden/>
          </w:rPr>
        </w:r>
        <w:r w:rsidR="004E5F85">
          <w:rPr>
            <w:webHidden/>
          </w:rPr>
          <w:fldChar w:fldCharType="separate"/>
        </w:r>
        <w:r w:rsidR="00B130E5">
          <w:rPr>
            <w:webHidden/>
          </w:rPr>
          <w:t>18</w:t>
        </w:r>
        <w:r w:rsidR="004E5F85">
          <w:rPr>
            <w:webHidden/>
          </w:rPr>
          <w:fldChar w:fldCharType="end"/>
        </w:r>
      </w:hyperlink>
    </w:p>
    <w:p w14:paraId="0B906D52" w14:textId="1EE683E1" w:rsidR="004E5F85" w:rsidRPr="003C1612" w:rsidRDefault="00DB675A" w:rsidP="003C1612">
      <w:pPr>
        <w:pStyle w:val="TOC1"/>
        <w:rPr>
          <w:rFonts w:eastAsiaTheme="minorEastAsia" w:cstheme="minorBidi"/>
          <w:sz w:val="22"/>
        </w:rPr>
      </w:pPr>
      <w:hyperlink w:anchor="_Toc70324975" w:history="1">
        <w:r w:rsidR="004E5F85" w:rsidRPr="003C1612">
          <w:rPr>
            <w:rStyle w:val="Hyperlink"/>
            <w:color w:val="00529B"/>
          </w:rPr>
          <w:t>Appendix</w:t>
        </w:r>
        <w:r w:rsidR="004E5F85" w:rsidRPr="003C1612">
          <w:rPr>
            <w:webHidden/>
          </w:rPr>
          <w:tab/>
        </w:r>
        <w:r w:rsidR="004E5F85" w:rsidRPr="003C1612">
          <w:rPr>
            <w:webHidden/>
          </w:rPr>
          <w:fldChar w:fldCharType="begin"/>
        </w:r>
        <w:r w:rsidR="004E5F85" w:rsidRPr="003C1612">
          <w:rPr>
            <w:webHidden/>
          </w:rPr>
          <w:instrText xml:space="preserve"> PAGEREF _Toc70324975 \h </w:instrText>
        </w:r>
        <w:r w:rsidR="004E5F85" w:rsidRPr="003C1612">
          <w:rPr>
            <w:webHidden/>
          </w:rPr>
        </w:r>
        <w:r w:rsidR="004E5F85" w:rsidRPr="003C1612">
          <w:rPr>
            <w:webHidden/>
          </w:rPr>
          <w:fldChar w:fldCharType="separate"/>
        </w:r>
        <w:r w:rsidR="00B130E5">
          <w:rPr>
            <w:webHidden/>
          </w:rPr>
          <w:t>20</w:t>
        </w:r>
        <w:r w:rsidR="004E5F85" w:rsidRPr="003C1612">
          <w:rPr>
            <w:webHidden/>
          </w:rPr>
          <w:fldChar w:fldCharType="end"/>
        </w:r>
      </w:hyperlink>
    </w:p>
    <w:p w14:paraId="3EBE8794" w14:textId="02EE2BB1" w:rsidR="004E5F85" w:rsidRPr="00B130E5" w:rsidRDefault="00DB675A" w:rsidP="00B130E5">
      <w:pPr>
        <w:pStyle w:val="TOC2"/>
        <w:rPr>
          <w:rFonts w:asciiTheme="minorHAnsi" w:eastAsiaTheme="minorEastAsia" w:hAnsiTheme="minorHAnsi" w:cstheme="minorBidi"/>
          <w:b w:val="0"/>
          <w:color w:val="auto"/>
          <w:szCs w:val="22"/>
        </w:rPr>
      </w:pPr>
      <w:hyperlink w:anchor="_Toc70324976" w:history="1">
        <w:r w:rsidR="004E5F85" w:rsidRPr="00B130E5">
          <w:rPr>
            <w:rStyle w:val="Hyperlink"/>
            <w:b w:val="0"/>
          </w:rPr>
          <w:t>Mandatory COVID-19 Vaccination Policy</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_Toc70324976 \h </w:instrText>
        </w:r>
        <w:r w:rsidR="004E5F85" w:rsidRPr="00B130E5">
          <w:rPr>
            <w:b w:val="0"/>
            <w:webHidden/>
          </w:rPr>
        </w:r>
        <w:r w:rsidR="004E5F85" w:rsidRPr="00B130E5">
          <w:rPr>
            <w:b w:val="0"/>
            <w:webHidden/>
          </w:rPr>
          <w:fldChar w:fldCharType="separate"/>
        </w:r>
        <w:r w:rsidR="00B130E5">
          <w:rPr>
            <w:b w:val="0"/>
            <w:webHidden/>
          </w:rPr>
          <w:t>21</w:t>
        </w:r>
        <w:r w:rsidR="004E5F85" w:rsidRPr="00B130E5">
          <w:rPr>
            <w:b w:val="0"/>
            <w:webHidden/>
          </w:rPr>
          <w:fldChar w:fldCharType="end"/>
        </w:r>
      </w:hyperlink>
    </w:p>
    <w:p w14:paraId="2E6419B9" w14:textId="02BEBA8C" w:rsidR="004E5F85" w:rsidRPr="00B130E5" w:rsidRDefault="00DB675A" w:rsidP="00B130E5">
      <w:pPr>
        <w:pStyle w:val="TOC2"/>
        <w:rPr>
          <w:rFonts w:asciiTheme="minorHAnsi" w:eastAsiaTheme="minorEastAsia" w:hAnsiTheme="minorHAnsi" w:cstheme="minorBidi"/>
          <w:b w:val="0"/>
          <w:color w:val="auto"/>
          <w:szCs w:val="22"/>
        </w:rPr>
      </w:pPr>
      <w:hyperlink w:anchor="_Toc70324977" w:history="1">
        <w:r w:rsidR="004E5F85" w:rsidRPr="00B130E5">
          <w:rPr>
            <w:rStyle w:val="Hyperlink"/>
            <w:b w:val="0"/>
          </w:rPr>
          <w:t>Voluntary COVID-19 Vaccination Policy</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_Toc70324977 \h </w:instrText>
        </w:r>
        <w:r w:rsidR="004E5F85" w:rsidRPr="00B130E5">
          <w:rPr>
            <w:b w:val="0"/>
            <w:webHidden/>
          </w:rPr>
        </w:r>
        <w:r w:rsidR="004E5F85" w:rsidRPr="00B130E5">
          <w:rPr>
            <w:b w:val="0"/>
            <w:webHidden/>
          </w:rPr>
          <w:fldChar w:fldCharType="separate"/>
        </w:r>
        <w:r w:rsidR="00B130E5">
          <w:rPr>
            <w:b w:val="0"/>
            <w:webHidden/>
          </w:rPr>
          <w:t>22</w:t>
        </w:r>
        <w:r w:rsidR="004E5F85" w:rsidRPr="00B130E5">
          <w:rPr>
            <w:b w:val="0"/>
            <w:webHidden/>
          </w:rPr>
          <w:fldChar w:fldCharType="end"/>
        </w:r>
      </w:hyperlink>
    </w:p>
    <w:p w14:paraId="513BA9B2" w14:textId="35917E09" w:rsidR="004E5F85" w:rsidRPr="00B130E5" w:rsidRDefault="00DB675A" w:rsidP="00B130E5">
      <w:pPr>
        <w:pStyle w:val="TOC2"/>
        <w:rPr>
          <w:rFonts w:asciiTheme="minorHAnsi" w:eastAsiaTheme="minorEastAsia" w:hAnsiTheme="minorHAnsi" w:cstheme="minorBidi"/>
          <w:b w:val="0"/>
          <w:color w:val="auto"/>
          <w:szCs w:val="22"/>
        </w:rPr>
      </w:pPr>
      <w:hyperlink w:anchor="_Toc70324978" w:history="1">
        <w:r w:rsidR="004E5F85" w:rsidRPr="00B130E5">
          <w:rPr>
            <w:rStyle w:val="Hyperlink"/>
            <w:b w:val="0"/>
          </w:rPr>
          <w:t>Mandatory COVID-19 Vaccination Letter to Employees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_Toc70324978 \h </w:instrText>
        </w:r>
        <w:r w:rsidR="004E5F85" w:rsidRPr="00B130E5">
          <w:rPr>
            <w:b w:val="0"/>
            <w:webHidden/>
          </w:rPr>
        </w:r>
        <w:r w:rsidR="004E5F85" w:rsidRPr="00B130E5">
          <w:rPr>
            <w:b w:val="0"/>
            <w:webHidden/>
          </w:rPr>
          <w:fldChar w:fldCharType="separate"/>
        </w:r>
        <w:r w:rsidR="00B130E5">
          <w:rPr>
            <w:b w:val="0"/>
            <w:webHidden/>
          </w:rPr>
          <w:t>23</w:t>
        </w:r>
        <w:r w:rsidR="004E5F85" w:rsidRPr="00B130E5">
          <w:rPr>
            <w:b w:val="0"/>
            <w:webHidden/>
          </w:rPr>
          <w:fldChar w:fldCharType="end"/>
        </w:r>
      </w:hyperlink>
    </w:p>
    <w:p w14:paraId="78E9E32F" w14:textId="028121B7" w:rsidR="004E5F85" w:rsidRPr="00B130E5" w:rsidRDefault="00DB675A" w:rsidP="00B130E5">
      <w:pPr>
        <w:pStyle w:val="TOC2"/>
        <w:rPr>
          <w:rFonts w:asciiTheme="minorHAnsi" w:eastAsiaTheme="minorEastAsia" w:hAnsiTheme="minorHAnsi" w:cstheme="minorBidi"/>
          <w:b w:val="0"/>
          <w:color w:val="auto"/>
          <w:szCs w:val="22"/>
        </w:rPr>
      </w:pPr>
      <w:hyperlink w:anchor="_Toc70324979" w:history="1">
        <w:r w:rsidR="004E5F85" w:rsidRPr="00B130E5">
          <w:rPr>
            <w:rStyle w:val="Hyperlink"/>
            <w:b w:val="0"/>
          </w:rPr>
          <w:t>Voluntary COVID-19 Vaccination Letter to Employees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_Toc70324979 \h </w:instrText>
        </w:r>
        <w:r w:rsidR="004E5F85" w:rsidRPr="00B130E5">
          <w:rPr>
            <w:b w:val="0"/>
            <w:webHidden/>
          </w:rPr>
        </w:r>
        <w:r w:rsidR="004E5F85" w:rsidRPr="00B130E5">
          <w:rPr>
            <w:b w:val="0"/>
            <w:webHidden/>
          </w:rPr>
          <w:fldChar w:fldCharType="separate"/>
        </w:r>
        <w:r w:rsidR="00B130E5">
          <w:rPr>
            <w:b w:val="0"/>
            <w:webHidden/>
          </w:rPr>
          <w:t>24</w:t>
        </w:r>
        <w:r w:rsidR="004E5F85" w:rsidRPr="00B130E5">
          <w:rPr>
            <w:b w:val="0"/>
            <w:webHidden/>
          </w:rPr>
          <w:fldChar w:fldCharType="end"/>
        </w:r>
      </w:hyperlink>
    </w:p>
    <w:p w14:paraId="3FBD73E4" w14:textId="58BCF913" w:rsidR="004E5F85" w:rsidRPr="00B130E5" w:rsidRDefault="00DB675A" w:rsidP="00B130E5">
      <w:pPr>
        <w:pStyle w:val="TOC2"/>
        <w:rPr>
          <w:rFonts w:asciiTheme="minorHAnsi" w:eastAsiaTheme="minorEastAsia" w:hAnsiTheme="minorHAnsi" w:cstheme="minorBidi"/>
          <w:b w:val="0"/>
          <w:color w:val="auto"/>
          <w:szCs w:val="22"/>
        </w:rPr>
      </w:pPr>
      <w:hyperlink w:anchor="_Toc70324980" w:history="1">
        <w:r w:rsidR="004E5F85" w:rsidRPr="00B130E5">
          <w:rPr>
            <w:rStyle w:val="Hyperlink"/>
            <w:b w:val="0"/>
          </w:rPr>
          <w:t>COVID-19 Vaccination Employee Letter for Essential Workers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_Toc70324980 \h </w:instrText>
        </w:r>
        <w:r w:rsidR="004E5F85" w:rsidRPr="00B130E5">
          <w:rPr>
            <w:b w:val="0"/>
            <w:webHidden/>
          </w:rPr>
        </w:r>
        <w:r w:rsidR="004E5F85" w:rsidRPr="00B130E5">
          <w:rPr>
            <w:b w:val="0"/>
            <w:webHidden/>
          </w:rPr>
          <w:fldChar w:fldCharType="separate"/>
        </w:r>
        <w:r w:rsidR="00B130E5">
          <w:rPr>
            <w:b w:val="0"/>
            <w:webHidden/>
          </w:rPr>
          <w:t>25</w:t>
        </w:r>
        <w:r w:rsidR="004E5F85" w:rsidRPr="00B130E5">
          <w:rPr>
            <w:b w:val="0"/>
            <w:webHidden/>
          </w:rPr>
          <w:fldChar w:fldCharType="end"/>
        </w:r>
      </w:hyperlink>
    </w:p>
    <w:p w14:paraId="6213C85E" w14:textId="3CDF05CA" w:rsidR="004E5F85" w:rsidRPr="00B130E5" w:rsidRDefault="00DB675A" w:rsidP="00B130E5">
      <w:pPr>
        <w:pStyle w:val="TOC2"/>
        <w:rPr>
          <w:rFonts w:asciiTheme="minorHAnsi" w:eastAsiaTheme="minorEastAsia" w:hAnsiTheme="minorHAnsi" w:cstheme="minorBidi"/>
          <w:b w:val="0"/>
          <w:color w:val="auto"/>
          <w:szCs w:val="22"/>
        </w:rPr>
      </w:pPr>
      <w:hyperlink w:anchor="_Toc70324981" w:history="1">
        <w:r w:rsidR="004E5F85" w:rsidRPr="00B130E5">
          <w:rPr>
            <w:rStyle w:val="Hyperlink"/>
            <w:b w:val="0"/>
          </w:rPr>
          <w:t>Employer Will Cover the Cost of COVID-19 Testing Letter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_Toc70324981 \h </w:instrText>
        </w:r>
        <w:r w:rsidR="004E5F85" w:rsidRPr="00B130E5">
          <w:rPr>
            <w:b w:val="0"/>
            <w:webHidden/>
          </w:rPr>
        </w:r>
        <w:r w:rsidR="004E5F85" w:rsidRPr="00B130E5">
          <w:rPr>
            <w:b w:val="0"/>
            <w:webHidden/>
          </w:rPr>
          <w:fldChar w:fldCharType="separate"/>
        </w:r>
        <w:r w:rsidR="00B130E5">
          <w:rPr>
            <w:b w:val="0"/>
            <w:webHidden/>
          </w:rPr>
          <w:t>26</w:t>
        </w:r>
        <w:r w:rsidR="004E5F85" w:rsidRPr="00B130E5">
          <w:rPr>
            <w:b w:val="0"/>
            <w:webHidden/>
          </w:rPr>
          <w:fldChar w:fldCharType="end"/>
        </w:r>
      </w:hyperlink>
    </w:p>
    <w:p w14:paraId="2BFAB67C" w14:textId="0BDAFB41" w:rsidR="004E5F85" w:rsidRPr="00B130E5" w:rsidRDefault="00DB675A" w:rsidP="00B130E5">
      <w:pPr>
        <w:pStyle w:val="TOC2"/>
        <w:rPr>
          <w:rFonts w:asciiTheme="minorHAnsi" w:eastAsiaTheme="minorEastAsia" w:hAnsiTheme="minorHAnsi" w:cstheme="minorBidi"/>
          <w:b w:val="0"/>
          <w:color w:val="auto"/>
          <w:szCs w:val="22"/>
        </w:rPr>
      </w:pPr>
      <w:hyperlink w:anchor="_Toc70324982" w:history="1">
        <w:r w:rsidR="004E5F85" w:rsidRPr="00B130E5">
          <w:rPr>
            <w:rStyle w:val="Hyperlink"/>
            <w:b w:val="0"/>
          </w:rPr>
          <w:t>Welcome Back to Work - Employee Communications Letter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_Toc70324982 \h </w:instrText>
        </w:r>
        <w:r w:rsidR="004E5F85" w:rsidRPr="00B130E5">
          <w:rPr>
            <w:b w:val="0"/>
            <w:webHidden/>
          </w:rPr>
        </w:r>
        <w:r w:rsidR="004E5F85" w:rsidRPr="00B130E5">
          <w:rPr>
            <w:b w:val="0"/>
            <w:webHidden/>
          </w:rPr>
          <w:fldChar w:fldCharType="separate"/>
        </w:r>
        <w:r w:rsidR="00B130E5">
          <w:rPr>
            <w:b w:val="0"/>
            <w:webHidden/>
          </w:rPr>
          <w:t>27</w:t>
        </w:r>
        <w:r w:rsidR="004E5F85" w:rsidRPr="00B130E5">
          <w:rPr>
            <w:b w:val="0"/>
            <w:webHidden/>
          </w:rPr>
          <w:fldChar w:fldCharType="end"/>
        </w:r>
      </w:hyperlink>
    </w:p>
    <w:p w14:paraId="4C3781F2" w14:textId="08326D66" w:rsidR="004E5F85" w:rsidRPr="00B130E5" w:rsidRDefault="00DB675A" w:rsidP="00B130E5">
      <w:pPr>
        <w:pStyle w:val="TOC2"/>
        <w:rPr>
          <w:rFonts w:asciiTheme="minorHAnsi" w:eastAsiaTheme="minorEastAsia" w:hAnsiTheme="minorHAnsi" w:cstheme="minorBidi"/>
          <w:b w:val="0"/>
          <w:color w:val="auto"/>
          <w:szCs w:val="22"/>
        </w:rPr>
      </w:pPr>
      <w:hyperlink w:anchor="_Toc70324983" w:history="1">
        <w:r w:rsidR="004E5F85" w:rsidRPr="00B130E5">
          <w:rPr>
            <w:rStyle w:val="Hyperlink"/>
            <w:b w:val="0"/>
          </w:rPr>
          <w:t>Workplace Reopening Decision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_Toc70324983 \h </w:instrText>
        </w:r>
        <w:r w:rsidR="004E5F85" w:rsidRPr="00B130E5">
          <w:rPr>
            <w:b w:val="0"/>
            <w:webHidden/>
          </w:rPr>
        </w:r>
        <w:r w:rsidR="004E5F85" w:rsidRPr="00B130E5">
          <w:rPr>
            <w:b w:val="0"/>
            <w:webHidden/>
          </w:rPr>
          <w:fldChar w:fldCharType="separate"/>
        </w:r>
        <w:r w:rsidR="00B130E5">
          <w:rPr>
            <w:b w:val="0"/>
            <w:webHidden/>
          </w:rPr>
          <w:t>28</w:t>
        </w:r>
        <w:r w:rsidR="004E5F85" w:rsidRPr="00B130E5">
          <w:rPr>
            <w:b w:val="0"/>
            <w:webHidden/>
          </w:rPr>
          <w:fldChar w:fldCharType="end"/>
        </w:r>
      </w:hyperlink>
    </w:p>
    <w:p w14:paraId="08810506" w14:textId="19DE0768" w:rsidR="004E5F85" w:rsidRPr="00B130E5" w:rsidRDefault="00DB675A" w:rsidP="00B130E5">
      <w:pPr>
        <w:pStyle w:val="TOC2"/>
        <w:rPr>
          <w:rFonts w:asciiTheme="minorHAnsi" w:eastAsiaTheme="minorEastAsia" w:hAnsiTheme="minorHAnsi" w:cstheme="minorBidi"/>
          <w:b w:val="0"/>
          <w:color w:val="auto"/>
          <w:szCs w:val="22"/>
        </w:rPr>
      </w:pPr>
      <w:hyperlink w:anchor="_Toc70324984" w:history="1">
        <w:r w:rsidR="004E5F85" w:rsidRPr="00B130E5">
          <w:rPr>
            <w:rStyle w:val="Hyperlink"/>
            <w:b w:val="0"/>
          </w:rPr>
          <w:t>COVID-19 Vaccination: What to Expect Handout</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_Toc70324984 \h </w:instrText>
        </w:r>
        <w:r w:rsidR="004E5F85" w:rsidRPr="00B130E5">
          <w:rPr>
            <w:b w:val="0"/>
            <w:webHidden/>
          </w:rPr>
        </w:r>
        <w:r w:rsidR="004E5F85" w:rsidRPr="00B130E5">
          <w:rPr>
            <w:b w:val="0"/>
            <w:webHidden/>
          </w:rPr>
          <w:fldChar w:fldCharType="separate"/>
        </w:r>
        <w:r w:rsidR="00B130E5">
          <w:rPr>
            <w:b w:val="0"/>
            <w:webHidden/>
          </w:rPr>
          <w:t>29</w:t>
        </w:r>
        <w:r w:rsidR="004E5F85" w:rsidRPr="00B130E5">
          <w:rPr>
            <w:b w:val="0"/>
            <w:webHidden/>
          </w:rPr>
          <w:fldChar w:fldCharType="end"/>
        </w:r>
      </w:hyperlink>
    </w:p>
    <w:p w14:paraId="58AA5E11" w14:textId="1D581B21" w:rsidR="004E5F85" w:rsidRPr="00B130E5" w:rsidRDefault="00DB675A" w:rsidP="00B130E5">
      <w:pPr>
        <w:pStyle w:val="TOC2"/>
        <w:rPr>
          <w:rFonts w:asciiTheme="minorHAnsi" w:eastAsiaTheme="minorEastAsia" w:hAnsiTheme="minorHAnsi" w:cstheme="minorBidi"/>
          <w:b w:val="0"/>
          <w:color w:val="auto"/>
          <w:szCs w:val="22"/>
        </w:rPr>
      </w:pPr>
      <w:hyperlink w:anchor="_Toc70324985" w:history="1">
        <w:r w:rsidR="004E5F85" w:rsidRPr="00B130E5">
          <w:rPr>
            <w:rStyle w:val="Hyperlink"/>
            <w:b w:val="0"/>
          </w:rPr>
          <w:t>Identifying Misinformation About COVID-19 Vaccines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_Toc70324985 \h </w:instrText>
        </w:r>
        <w:r w:rsidR="004E5F85" w:rsidRPr="00B130E5">
          <w:rPr>
            <w:b w:val="0"/>
            <w:webHidden/>
          </w:rPr>
        </w:r>
        <w:r w:rsidR="004E5F85" w:rsidRPr="00B130E5">
          <w:rPr>
            <w:b w:val="0"/>
            <w:webHidden/>
          </w:rPr>
          <w:fldChar w:fldCharType="separate"/>
        </w:r>
        <w:r w:rsidR="00B130E5">
          <w:rPr>
            <w:b w:val="0"/>
            <w:webHidden/>
          </w:rPr>
          <w:t>31</w:t>
        </w:r>
        <w:r w:rsidR="004E5F85" w:rsidRPr="00B130E5">
          <w:rPr>
            <w:b w:val="0"/>
            <w:webHidden/>
          </w:rPr>
          <w:fldChar w:fldCharType="end"/>
        </w:r>
      </w:hyperlink>
    </w:p>
    <w:p w14:paraId="1AE7966F" w14:textId="4DD0A07C" w:rsidR="004E5F85" w:rsidRPr="00B130E5" w:rsidRDefault="00DB675A" w:rsidP="00B130E5">
      <w:pPr>
        <w:pStyle w:val="TOC2"/>
        <w:rPr>
          <w:rFonts w:asciiTheme="minorHAnsi" w:eastAsiaTheme="minorEastAsia" w:hAnsiTheme="minorHAnsi" w:cstheme="minorBidi"/>
          <w:b w:val="0"/>
          <w:color w:val="auto"/>
          <w:szCs w:val="22"/>
        </w:rPr>
      </w:pPr>
      <w:hyperlink w:anchor="_Toc70324986" w:history="1">
        <w:r w:rsidR="004E5F85" w:rsidRPr="00B130E5">
          <w:rPr>
            <w:rStyle w:val="Hyperlink"/>
            <w:b w:val="0"/>
          </w:rPr>
          <w:t>Three Ways to Avoid COVID-19 Vaccine Scams</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_Toc70324986 \h </w:instrText>
        </w:r>
        <w:r w:rsidR="004E5F85" w:rsidRPr="00B130E5">
          <w:rPr>
            <w:b w:val="0"/>
            <w:webHidden/>
          </w:rPr>
        </w:r>
        <w:r w:rsidR="004E5F85" w:rsidRPr="00B130E5">
          <w:rPr>
            <w:b w:val="0"/>
            <w:webHidden/>
          </w:rPr>
          <w:fldChar w:fldCharType="separate"/>
        </w:r>
        <w:r w:rsidR="00B130E5">
          <w:rPr>
            <w:b w:val="0"/>
            <w:webHidden/>
          </w:rPr>
          <w:t>32</w:t>
        </w:r>
        <w:r w:rsidR="004E5F85" w:rsidRPr="00B130E5">
          <w:rPr>
            <w:b w:val="0"/>
            <w:webHidden/>
          </w:rPr>
          <w:fldChar w:fldCharType="end"/>
        </w:r>
      </w:hyperlink>
    </w:p>
    <w:p w14:paraId="4182D526" w14:textId="1D713C6F" w:rsidR="004E5F85" w:rsidRPr="00B130E5" w:rsidRDefault="00DB675A" w:rsidP="00B130E5">
      <w:pPr>
        <w:pStyle w:val="TOC2"/>
        <w:rPr>
          <w:rFonts w:asciiTheme="minorHAnsi" w:eastAsiaTheme="minorEastAsia" w:hAnsiTheme="minorHAnsi" w:cstheme="minorBidi"/>
          <w:b w:val="0"/>
          <w:color w:val="auto"/>
          <w:szCs w:val="22"/>
        </w:rPr>
      </w:pPr>
      <w:hyperlink w:anchor="_Toc70324987" w:history="1">
        <w:r w:rsidR="004E5F85" w:rsidRPr="00B130E5">
          <w:rPr>
            <w:rStyle w:val="Hyperlink"/>
            <w:b w:val="0"/>
          </w:rPr>
          <w:t>Building Confidence in COVID-19 Vaccines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_Toc70324987 \h </w:instrText>
        </w:r>
        <w:r w:rsidR="004E5F85" w:rsidRPr="00B130E5">
          <w:rPr>
            <w:b w:val="0"/>
            <w:webHidden/>
          </w:rPr>
        </w:r>
        <w:r w:rsidR="004E5F85" w:rsidRPr="00B130E5">
          <w:rPr>
            <w:b w:val="0"/>
            <w:webHidden/>
          </w:rPr>
          <w:fldChar w:fldCharType="separate"/>
        </w:r>
        <w:r w:rsidR="00B130E5">
          <w:rPr>
            <w:b w:val="0"/>
            <w:webHidden/>
          </w:rPr>
          <w:t>33</w:t>
        </w:r>
        <w:r w:rsidR="004E5F85" w:rsidRPr="00B130E5">
          <w:rPr>
            <w:b w:val="0"/>
            <w:webHidden/>
          </w:rPr>
          <w:fldChar w:fldCharType="end"/>
        </w:r>
      </w:hyperlink>
    </w:p>
    <w:p w14:paraId="5337EED1" w14:textId="4DA7E47C" w:rsidR="004E5F85" w:rsidRPr="00B130E5" w:rsidRDefault="00DB675A" w:rsidP="00B130E5">
      <w:pPr>
        <w:pStyle w:val="TOC2"/>
        <w:rPr>
          <w:rFonts w:asciiTheme="minorHAnsi" w:eastAsiaTheme="minorEastAsia" w:hAnsiTheme="minorHAnsi" w:cstheme="minorBidi"/>
          <w:b w:val="0"/>
          <w:color w:val="auto"/>
          <w:szCs w:val="22"/>
        </w:rPr>
      </w:pPr>
      <w:hyperlink w:anchor="_Toc70324988" w:history="1">
        <w:r w:rsidR="004E5F85" w:rsidRPr="00B130E5">
          <w:rPr>
            <w:rStyle w:val="Hyperlink"/>
            <w:b w:val="0"/>
          </w:rPr>
          <w:t>What You Need to Know About the COVID-19 Vaccines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_Toc70324988 \h </w:instrText>
        </w:r>
        <w:r w:rsidR="004E5F85" w:rsidRPr="00B130E5">
          <w:rPr>
            <w:b w:val="0"/>
            <w:webHidden/>
          </w:rPr>
        </w:r>
        <w:r w:rsidR="004E5F85" w:rsidRPr="00B130E5">
          <w:rPr>
            <w:b w:val="0"/>
            <w:webHidden/>
          </w:rPr>
          <w:fldChar w:fldCharType="separate"/>
        </w:r>
        <w:r w:rsidR="00B130E5">
          <w:rPr>
            <w:b w:val="0"/>
            <w:webHidden/>
          </w:rPr>
          <w:t>34</w:t>
        </w:r>
        <w:r w:rsidR="004E5F85" w:rsidRPr="00B130E5">
          <w:rPr>
            <w:b w:val="0"/>
            <w:webHidden/>
          </w:rPr>
          <w:fldChar w:fldCharType="end"/>
        </w:r>
      </w:hyperlink>
    </w:p>
    <w:p w14:paraId="23D1A3DD" w14:textId="293902F2" w:rsidR="004E5F85" w:rsidRPr="00B130E5" w:rsidRDefault="00DB675A" w:rsidP="00B130E5">
      <w:pPr>
        <w:pStyle w:val="TOC2"/>
        <w:rPr>
          <w:rFonts w:asciiTheme="minorHAnsi" w:eastAsiaTheme="minorEastAsia" w:hAnsiTheme="minorHAnsi" w:cstheme="minorBidi"/>
          <w:b w:val="0"/>
          <w:color w:val="auto"/>
          <w:szCs w:val="22"/>
        </w:rPr>
      </w:pPr>
      <w:hyperlink w:anchor="_Toc70324989" w:history="1">
        <w:r w:rsidR="004E5F85" w:rsidRPr="00B130E5">
          <w:rPr>
            <w:rStyle w:val="Hyperlink"/>
            <w:b w:val="0"/>
          </w:rPr>
          <w:t>COVID-19 Vaccine Myths - Infographic</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_Toc70324989 \h </w:instrText>
        </w:r>
        <w:r w:rsidR="004E5F85" w:rsidRPr="00B130E5">
          <w:rPr>
            <w:b w:val="0"/>
            <w:webHidden/>
          </w:rPr>
        </w:r>
        <w:r w:rsidR="004E5F85" w:rsidRPr="00B130E5">
          <w:rPr>
            <w:b w:val="0"/>
            <w:webHidden/>
          </w:rPr>
          <w:fldChar w:fldCharType="separate"/>
        </w:r>
        <w:r w:rsidR="00B130E5">
          <w:rPr>
            <w:b w:val="0"/>
            <w:webHidden/>
          </w:rPr>
          <w:t>35</w:t>
        </w:r>
        <w:r w:rsidR="004E5F85" w:rsidRPr="00B130E5">
          <w:rPr>
            <w:b w:val="0"/>
            <w:webHidden/>
          </w:rPr>
          <w:fldChar w:fldCharType="end"/>
        </w:r>
      </w:hyperlink>
    </w:p>
    <w:p w14:paraId="3C882A41" w14:textId="38B9D6B7" w:rsidR="004E5F85" w:rsidRPr="00B130E5" w:rsidRDefault="00DB675A" w:rsidP="00B130E5">
      <w:pPr>
        <w:pStyle w:val="TOC2"/>
        <w:rPr>
          <w:rFonts w:asciiTheme="minorHAnsi" w:eastAsiaTheme="minorEastAsia" w:hAnsiTheme="minorHAnsi" w:cstheme="minorBidi"/>
          <w:b w:val="0"/>
          <w:color w:val="auto"/>
          <w:szCs w:val="22"/>
        </w:rPr>
      </w:pPr>
      <w:hyperlink w:anchor="_Toc70324990" w:history="1">
        <w:r w:rsidR="004E5F85" w:rsidRPr="00B130E5">
          <w:rPr>
            <w:rStyle w:val="Hyperlink"/>
            <w:b w:val="0"/>
          </w:rPr>
          <w:t>Continuing the Journey of a COVID-19 Vaccine - Poster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_Toc70324990 \h </w:instrText>
        </w:r>
        <w:r w:rsidR="004E5F85" w:rsidRPr="00B130E5">
          <w:rPr>
            <w:b w:val="0"/>
            <w:webHidden/>
          </w:rPr>
        </w:r>
        <w:r w:rsidR="004E5F85" w:rsidRPr="00B130E5">
          <w:rPr>
            <w:b w:val="0"/>
            <w:webHidden/>
          </w:rPr>
          <w:fldChar w:fldCharType="separate"/>
        </w:r>
        <w:r w:rsidR="00B130E5">
          <w:rPr>
            <w:b w:val="0"/>
            <w:webHidden/>
          </w:rPr>
          <w:t>36</w:t>
        </w:r>
        <w:r w:rsidR="004E5F85" w:rsidRPr="00B130E5">
          <w:rPr>
            <w:b w:val="0"/>
            <w:webHidden/>
          </w:rPr>
          <w:fldChar w:fldCharType="end"/>
        </w:r>
      </w:hyperlink>
    </w:p>
    <w:p w14:paraId="4EC9D8B4" w14:textId="5B923D9D" w:rsidR="004E5F85" w:rsidRDefault="00DB675A" w:rsidP="00B130E5">
      <w:pPr>
        <w:pStyle w:val="TOC2"/>
        <w:rPr>
          <w:rFonts w:asciiTheme="minorHAnsi" w:eastAsiaTheme="minorEastAsia" w:hAnsiTheme="minorHAnsi" w:cstheme="minorBidi"/>
          <w:color w:val="auto"/>
          <w:szCs w:val="22"/>
        </w:rPr>
      </w:pPr>
      <w:hyperlink w:anchor="_Toc70324991" w:history="1">
        <w:r w:rsidR="004E5F85" w:rsidRPr="00B130E5">
          <w:rPr>
            <w:rStyle w:val="Hyperlink"/>
            <w:b w:val="0"/>
          </w:rPr>
          <w:t>How to Wear a Face Covering Poster</w:t>
        </w:r>
        <w:r w:rsidR="004E5F85" w:rsidRPr="00B130E5">
          <w:rPr>
            <w:b w:val="0"/>
            <w:webHidden/>
          </w:rPr>
          <w:tab/>
        </w:r>
        <w:r w:rsidR="004E5F85" w:rsidRPr="00B130E5">
          <w:rPr>
            <w:b w:val="0"/>
            <w:webHidden/>
          </w:rPr>
          <w:fldChar w:fldCharType="begin"/>
        </w:r>
        <w:r w:rsidR="004E5F85" w:rsidRPr="00B130E5">
          <w:rPr>
            <w:b w:val="0"/>
            <w:webHidden/>
          </w:rPr>
          <w:instrText xml:space="preserve"> PAGEREF _Toc70324991 \h </w:instrText>
        </w:r>
        <w:r w:rsidR="004E5F85" w:rsidRPr="00B130E5">
          <w:rPr>
            <w:b w:val="0"/>
            <w:webHidden/>
          </w:rPr>
        </w:r>
        <w:r w:rsidR="004E5F85" w:rsidRPr="00B130E5">
          <w:rPr>
            <w:b w:val="0"/>
            <w:webHidden/>
          </w:rPr>
          <w:fldChar w:fldCharType="separate"/>
        </w:r>
        <w:r w:rsidR="00B130E5">
          <w:rPr>
            <w:b w:val="0"/>
            <w:webHidden/>
          </w:rPr>
          <w:t>37</w:t>
        </w:r>
        <w:r w:rsidR="004E5F85" w:rsidRPr="00B130E5">
          <w:rPr>
            <w:b w:val="0"/>
            <w:webHidden/>
          </w:rPr>
          <w:fldChar w:fldCharType="end"/>
        </w:r>
      </w:hyperlink>
    </w:p>
    <w:p w14:paraId="7312E4C3" w14:textId="308B4A1B" w:rsidR="001F09D1" w:rsidRDefault="00256A0A" w:rsidP="0003496C">
      <w:pPr>
        <w:rPr>
          <w:rFonts w:ascii="Georgia" w:hAnsi="Georgia"/>
          <w:bCs/>
          <w:noProof/>
          <w:color w:val="0095B8"/>
          <w:sz w:val="24"/>
        </w:rPr>
        <w:sectPr w:rsidR="001F09D1" w:rsidSect="00FF0B61">
          <w:footerReference w:type="first" r:id="rId13"/>
          <w:type w:val="continuous"/>
          <w:pgSz w:w="12240" w:h="15840"/>
          <w:pgMar w:top="1440" w:right="1440" w:bottom="1440" w:left="1440" w:header="720" w:footer="720" w:gutter="0"/>
          <w:cols w:space="720"/>
          <w:titlePg/>
          <w:docGrid w:linePitch="360"/>
        </w:sectPr>
      </w:pPr>
      <w:r>
        <w:rPr>
          <w:rFonts w:ascii="Georgia" w:hAnsi="Georgia"/>
          <w:bCs/>
          <w:noProof/>
          <w:color w:val="0095B8"/>
          <w:sz w:val="24"/>
        </w:rPr>
        <w:fldChar w:fldCharType="end"/>
      </w:r>
    </w:p>
    <w:p w14:paraId="36DF1369" w14:textId="77777777" w:rsidR="009146E5" w:rsidRDefault="009146E5" w:rsidP="0003496C">
      <w:pPr>
        <w:rPr>
          <w:rFonts w:ascii="Georgia" w:hAnsi="Georgia"/>
          <w:bCs/>
          <w:noProof/>
          <w:color w:val="0095B8"/>
          <w:sz w:val="24"/>
        </w:rPr>
      </w:pPr>
    </w:p>
    <w:bookmarkEnd w:id="4"/>
    <w:p w14:paraId="71D6F65F" w14:textId="32EAABD9" w:rsidR="004E5F85" w:rsidRPr="003C1612" w:rsidRDefault="004E5F85">
      <w:pPr>
        <w:spacing w:after="0" w:line="240" w:lineRule="auto"/>
        <w:rPr>
          <w:rFonts w:asciiTheme="minorHAnsi" w:hAnsiTheme="minorHAnsi"/>
          <w:b/>
          <w:noProof/>
          <w:color w:val="00529B"/>
          <w:sz w:val="56"/>
          <w:szCs w:val="56"/>
        </w:rPr>
      </w:pPr>
      <w:r>
        <w:br w:type="page"/>
      </w:r>
    </w:p>
    <w:p w14:paraId="26F885AD" w14:textId="5AFB809B" w:rsidR="00513C1D" w:rsidRPr="00E475F1" w:rsidRDefault="00256A0A" w:rsidP="00886802">
      <w:pPr>
        <w:pStyle w:val="Heading1"/>
        <w:rPr>
          <w:color w:val="00529B"/>
          <w:sz w:val="44"/>
          <w:szCs w:val="44"/>
        </w:rPr>
      </w:pPr>
      <w:bookmarkStart w:id="6" w:name="_Toc70324949"/>
      <w:r w:rsidRPr="00E475F1">
        <w:rPr>
          <w:color w:val="00529B"/>
          <w:sz w:val="44"/>
          <w:szCs w:val="44"/>
        </w:rPr>
        <w:lastRenderedPageBreak/>
        <w:t>Introduction</w:t>
      </w:r>
      <w:bookmarkEnd w:id="6"/>
      <w:r w:rsidRPr="00E475F1">
        <w:rPr>
          <w:color w:val="00529B"/>
          <w:sz w:val="44"/>
          <w:szCs w:val="44"/>
        </w:rPr>
        <w:t xml:space="preserve"> </w:t>
      </w:r>
    </w:p>
    <w:p w14:paraId="272D1238" w14:textId="48609B1B" w:rsidR="00C36778" w:rsidRPr="00256DBB" w:rsidRDefault="00256A0A" w:rsidP="00256DBB">
      <w:pPr>
        <w:pStyle w:val="BodyText1"/>
        <w:spacing w:before="200" w:after="200"/>
        <w:rPr>
          <w:color w:val="141516" w:themeColor="background2" w:themeShade="1A"/>
        </w:rPr>
      </w:pPr>
      <w:r w:rsidRPr="00256DBB">
        <w:rPr>
          <w:color w:val="141516" w:themeColor="background2" w:themeShade="1A"/>
        </w:rPr>
        <w:t>The COVID-19 pandemic has</w:t>
      </w:r>
      <w:r w:rsidR="004E5F85" w:rsidRPr="00256DBB">
        <w:rPr>
          <w:color w:val="141516" w:themeColor="background2" w:themeShade="1A"/>
        </w:rPr>
        <w:t xml:space="preserve"> unfortunately</w:t>
      </w:r>
      <w:r w:rsidRPr="00256DBB">
        <w:rPr>
          <w:color w:val="141516" w:themeColor="background2" w:themeShade="1A"/>
        </w:rPr>
        <w:t xml:space="preserve"> been </w:t>
      </w:r>
      <w:r w:rsidR="004E5F85" w:rsidRPr="00256DBB">
        <w:rPr>
          <w:color w:val="141516" w:themeColor="background2" w:themeShade="1A"/>
        </w:rPr>
        <w:t>with us</w:t>
      </w:r>
      <w:r w:rsidRPr="00256DBB">
        <w:rPr>
          <w:color w:val="141516" w:themeColor="background2" w:themeShade="1A"/>
        </w:rPr>
        <w:t xml:space="preserve"> for months. </w:t>
      </w:r>
      <w:r w:rsidR="004E5F85" w:rsidRPr="00256DBB">
        <w:rPr>
          <w:color w:val="141516" w:themeColor="background2" w:themeShade="1A"/>
        </w:rPr>
        <w:t>Since early 2020</w:t>
      </w:r>
      <w:r w:rsidRPr="00256DBB">
        <w:rPr>
          <w:color w:val="141516" w:themeColor="background2" w:themeShade="1A"/>
        </w:rPr>
        <w:t xml:space="preserve">, many businesses have ceased operations out of safety concerns and have waited for the right opportunity to resume. </w:t>
      </w:r>
      <w:r w:rsidR="00256DBB">
        <w:rPr>
          <w:color w:val="141516" w:themeColor="background2" w:themeShade="1A"/>
        </w:rPr>
        <w:br/>
      </w:r>
      <w:r w:rsidRPr="00256DBB">
        <w:rPr>
          <w:color w:val="141516" w:themeColor="background2" w:themeShade="1A"/>
        </w:rPr>
        <w:t>Now, with COVID-19 vaccines becoming available, employers can finally start planning for their immediate futures.</w:t>
      </w:r>
    </w:p>
    <w:p w14:paraId="0720B60E" w14:textId="0BA13275" w:rsidR="00C36778" w:rsidRPr="00256DBB" w:rsidRDefault="00256A0A" w:rsidP="00256DBB">
      <w:pPr>
        <w:pStyle w:val="BodyText1"/>
        <w:spacing w:before="200" w:after="200"/>
        <w:rPr>
          <w:color w:val="141516" w:themeColor="background2" w:themeShade="1A"/>
        </w:rPr>
      </w:pPr>
      <w:r w:rsidRPr="00256DBB">
        <w:rPr>
          <w:color w:val="141516" w:themeColor="background2" w:themeShade="1A"/>
        </w:rPr>
        <w:t xml:space="preserve">There are still many unknowns related to the COVID-19 vaccines, but there is at least one agreed-upon factor: </w:t>
      </w:r>
      <w:r w:rsidR="00132892" w:rsidRPr="00256DBB">
        <w:rPr>
          <w:color w:val="141516" w:themeColor="background2" w:themeShade="1A"/>
        </w:rPr>
        <w:t>Vaccinating employees is</w:t>
      </w:r>
      <w:r w:rsidR="00095B1F" w:rsidRPr="00256DBB">
        <w:rPr>
          <w:color w:val="141516" w:themeColor="background2" w:themeShade="1A"/>
        </w:rPr>
        <w:t xml:space="preserve"> the </w:t>
      </w:r>
      <w:r w:rsidR="00132892" w:rsidRPr="00256DBB">
        <w:rPr>
          <w:color w:val="141516" w:themeColor="background2" w:themeShade="1A"/>
        </w:rPr>
        <w:t>best</w:t>
      </w:r>
      <w:r w:rsidR="00095B1F" w:rsidRPr="00256DBB">
        <w:rPr>
          <w:color w:val="141516" w:themeColor="background2" w:themeShade="1A"/>
        </w:rPr>
        <w:t xml:space="preserve"> way to reopen a business safely. </w:t>
      </w:r>
      <w:r w:rsidR="00470ECF" w:rsidRPr="00256DBB">
        <w:rPr>
          <w:color w:val="141516" w:themeColor="background2" w:themeShade="1A"/>
        </w:rPr>
        <w:t>However, while it may be the best tool in the arsenal, it is not the only one. Employers will still need</w:t>
      </w:r>
      <w:r w:rsidR="009845C8" w:rsidRPr="00256DBB">
        <w:rPr>
          <w:color w:val="141516" w:themeColor="background2" w:themeShade="1A"/>
        </w:rPr>
        <w:t xml:space="preserve"> to</w:t>
      </w:r>
      <w:r w:rsidR="00470ECF" w:rsidRPr="00256DBB">
        <w:rPr>
          <w:color w:val="141516" w:themeColor="background2" w:themeShade="1A"/>
        </w:rPr>
        <w:t xml:space="preserve"> continue </w:t>
      </w:r>
      <w:r w:rsidR="00B17F36">
        <w:rPr>
          <w:color w:val="141516" w:themeColor="background2" w:themeShade="1A"/>
        </w:rPr>
        <w:t xml:space="preserve">practicing </w:t>
      </w:r>
      <w:r w:rsidR="00470ECF" w:rsidRPr="00256DBB">
        <w:rPr>
          <w:color w:val="141516" w:themeColor="background2" w:themeShade="1A"/>
        </w:rPr>
        <w:t>social distancing to ensure the safety of their workers and customers.</w:t>
      </w:r>
      <w:r w:rsidR="00B17F36">
        <w:rPr>
          <w:color w:val="141516" w:themeColor="background2" w:themeShade="1A"/>
        </w:rPr>
        <w:t xml:space="preserve">  Although the CDC has lifted the face mask requirement for those individuals who have been vaccinated, it is recommended that business environments enforce the use of face masks until further directed by the local government.</w:t>
      </w:r>
    </w:p>
    <w:p w14:paraId="0CF4E40C" w14:textId="77777777" w:rsidR="00095B1F" w:rsidRPr="00256DBB" w:rsidRDefault="00256A0A" w:rsidP="00256DBB">
      <w:pPr>
        <w:pStyle w:val="BodyText1"/>
        <w:spacing w:before="200" w:after="200"/>
        <w:rPr>
          <w:color w:val="141516" w:themeColor="background2" w:themeShade="1A"/>
        </w:rPr>
      </w:pPr>
      <w:r w:rsidRPr="00256DBB">
        <w:rPr>
          <w:color w:val="141516" w:themeColor="background2" w:themeShade="1A"/>
        </w:rPr>
        <w:t>With that in mind, this toolkit explores the COVID-19 vaccines</w:t>
      </w:r>
      <w:r w:rsidR="00470ECF" w:rsidRPr="00256DBB">
        <w:rPr>
          <w:color w:val="141516" w:themeColor="background2" w:themeShade="1A"/>
        </w:rPr>
        <w:t xml:space="preserve"> and other workplace safeguards,</w:t>
      </w:r>
      <w:r w:rsidRPr="00256DBB">
        <w:rPr>
          <w:color w:val="141516" w:themeColor="background2" w:themeShade="1A"/>
        </w:rPr>
        <w:t xml:space="preserve"> and helps employers decide whether a vaccination policy is right for their organizations. Included at the end is a robust appendix with printable resources that employers can use right now, including policies, communications and more.</w:t>
      </w:r>
    </w:p>
    <w:p w14:paraId="29DD533D" w14:textId="77777777" w:rsidR="001F09D1" w:rsidRPr="00256DBB" w:rsidRDefault="00256A0A" w:rsidP="00256DBB">
      <w:pPr>
        <w:pStyle w:val="BodyText1"/>
        <w:spacing w:before="200" w:after="200"/>
        <w:rPr>
          <w:color w:val="141516" w:themeColor="background2" w:themeShade="1A"/>
        </w:rPr>
        <w:sectPr w:rsidR="001F09D1" w:rsidRPr="00256DBB" w:rsidSect="001F09D1">
          <w:headerReference w:type="first" r:id="rId14"/>
          <w:footerReference w:type="first" r:id="rId15"/>
          <w:type w:val="continuous"/>
          <w:pgSz w:w="12240" w:h="15840"/>
          <w:pgMar w:top="1440" w:right="1440" w:bottom="1440" w:left="1440" w:header="720" w:footer="720" w:gutter="0"/>
          <w:cols w:space="720"/>
          <w:titlePg/>
          <w:docGrid w:linePitch="360"/>
        </w:sectPr>
      </w:pPr>
      <w:r w:rsidRPr="00256DBB">
        <w:rPr>
          <w:color w:val="141516" w:themeColor="background2" w:themeShade="1A"/>
        </w:rPr>
        <w:t>As always, USI Insurance Services will be here to answer any questions related to this toolkit and other workplace matters.</w:t>
      </w:r>
    </w:p>
    <w:p w14:paraId="2ACF0B73" w14:textId="77777777" w:rsidR="00095B1F" w:rsidRDefault="00095B1F" w:rsidP="002A6D8C">
      <w:pPr>
        <w:pStyle w:val="BodyText1"/>
      </w:pPr>
    </w:p>
    <w:p w14:paraId="63F70EC5" w14:textId="77777777" w:rsidR="00C36778" w:rsidRDefault="00C36778" w:rsidP="002A6D8C">
      <w:pPr>
        <w:pStyle w:val="BodyText1"/>
      </w:pPr>
    </w:p>
    <w:p w14:paraId="17FE8D29" w14:textId="77777777" w:rsidR="002D60F7" w:rsidRDefault="002D60F7" w:rsidP="002A6D8C">
      <w:pPr>
        <w:pStyle w:val="BodyText1"/>
      </w:pPr>
    </w:p>
    <w:p w14:paraId="1B7A1F76" w14:textId="77777777" w:rsidR="002A6D8C" w:rsidRDefault="002A6D8C" w:rsidP="002A6D8C">
      <w:pPr>
        <w:pStyle w:val="BodyText1"/>
      </w:pPr>
    </w:p>
    <w:p w14:paraId="3715A2DF" w14:textId="77777777" w:rsidR="002A6D8C" w:rsidRDefault="002A6D8C" w:rsidP="002A6D8C">
      <w:pPr>
        <w:pStyle w:val="BodyText1"/>
        <w:sectPr w:rsidR="002A6D8C" w:rsidSect="001F09D1">
          <w:type w:val="continuous"/>
          <w:pgSz w:w="12240" w:h="15840"/>
          <w:pgMar w:top="1440" w:right="1440" w:bottom="1440" w:left="1440" w:header="720" w:footer="720" w:gutter="0"/>
          <w:cols w:space="720"/>
          <w:titlePg/>
          <w:docGrid w:linePitch="360"/>
        </w:sectPr>
      </w:pPr>
    </w:p>
    <w:p w14:paraId="2C2A5C88" w14:textId="77777777" w:rsidR="00071044" w:rsidRPr="00E475F1" w:rsidRDefault="00256A0A" w:rsidP="00902D11">
      <w:pPr>
        <w:pStyle w:val="Heading1"/>
        <w:rPr>
          <w:color w:val="00529B"/>
          <w:sz w:val="44"/>
          <w:szCs w:val="44"/>
        </w:rPr>
      </w:pPr>
      <w:bookmarkStart w:id="7" w:name="_Toc70324950"/>
      <w:r w:rsidRPr="00E475F1">
        <w:rPr>
          <w:color w:val="00529B"/>
          <w:sz w:val="44"/>
          <w:szCs w:val="44"/>
        </w:rPr>
        <w:lastRenderedPageBreak/>
        <w:t>COVID-19 Vaccine Overview</w:t>
      </w:r>
      <w:bookmarkEnd w:id="7"/>
    </w:p>
    <w:p w14:paraId="702CA572" w14:textId="4AB828E2"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 xml:space="preserve">The COVID-19 pandemic has </w:t>
      </w:r>
      <w:r w:rsidR="004E5F85" w:rsidRPr="00A70236">
        <w:rPr>
          <w:color w:val="141516" w:themeColor="background2" w:themeShade="1A"/>
        </w:rPr>
        <w:t>created numerous challenges</w:t>
      </w:r>
      <w:r w:rsidRPr="00A70236">
        <w:rPr>
          <w:color w:val="141516" w:themeColor="background2" w:themeShade="1A"/>
        </w:rPr>
        <w:t xml:space="preserve"> in the United States for over a year</w:t>
      </w:r>
      <w:r w:rsidR="004E5F85" w:rsidRPr="00A70236">
        <w:rPr>
          <w:color w:val="141516" w:themeColor="background2" w:themeShade="1A"/>
        </w:rPr>
        <w:t>.</w:t>
      </w:r>
      <w:r w:rsidRPr="00A70236">
        <w:rPr>
          <w:color w:val="141516" w:themeColor="background2" w:themeShade="1A"/>
        </w:rPr>
        <w:t xml:space="preserve"> Now, vaccines are finally here. There is a lot of information on the internet regarding the vaccines, some of which is misleading. </w:t>
      </w:r>
      <w:proofErr w:type="gramStart"/>
      <w:r w:rsidRPr="00A70236">
        <w:rPr>
          <w:color w:val="141516" w:themeColor="background2" w:themeShade="1A"/>
        </w:rPr>
        <w:t>It’s</w:t>
      </w:r>
      <w:proofErr w:type="gramEnd"/>
      <w:r w:rsidRPr="00A70236">
        <w:rPr>
          <w:color w:val="141516" w:themeColor="background2" w:themeShade="1A"/>
        </w:rPr>
        <w:t xml:space="preserve"> important for employers to learn the facts about the COVID-19 vaccines so they can better protect their employees and customers. </w:t>
      </w:r>
    </w:p>
    <w:p w14:paraId="7BD3F0A9"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This section provides an overview of the COVID-19 vaccines and answers some common questions relevant to employers. Information comes primarily from the Centers for Disease Control and Prevention (CDC).</w:t>
      </w:r>
    </w:p>
    <w:p w14:paraId="0CC4731E" w14:textId="77777777" w:rsidR="00902D11" w:rsidRPr="00A70236" w:rsidRDefault="00256A0A" w:rsidP="00A70236">
      <w:pPr>
        <w:pStyle w:val="BodyText1"/>
        <w:spacing w:before="200" w:after="200"/>
        <w:rPr>
          <w:b/>
          <w:color w:val="141516" w:themeColor="background2" w:themeShade="1A"/>
        </w:rPr>
      </w:pPr>
      <w:r w:rsidRPr="00A70236">
        <w:rPr>
          <w:b/>
          <w:color w:val="141516" w:themeColor="background2" w:themeShade="1A"/>
        </w:rPr>
        <w:t>Are There Multiple Vaccines?</w:t>
      </w:r>
    </w:p>
    <w:p w14:paraId="6780F2C7"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 xml:space="preserve">There are </w:t>
      </w:r>
      <w:r w:rsidR="00D54065" w:rsidRPr="00A70236">
        <w:rPr>
          <w:color w:val="141516" w:themeColor="background2" w:themeShade="1A"/>
        </w:rPr>
        <w:t>three</w:t>
      </w:r>
      <w:r w:rsidRPr="00A70236">
        <w:rPr>
          <w:color w:val="141516" w:themeColor="background2" w:themeShade="1A"/>
        </w:rPr>
        <w:t xml:space="preserve"> vaccines that have been given emergency use authorization by the Food and Drug Administration</w:t>
      </w:r>
      <w:r w:rsidR="008021B4" w:rsidRPr="00A70236">
        <w:rPr>
          <w:color w:val="141516" w:themeColor="background2" w:themeShade="1A"/>
        </w:rPr>
        <w:t xml:space="preserve"> (FDA)</w:t>
      </w:r>
      <w:r w:rsidRPr="00A70236">
        <w:rPr>
          <w:color w:val="141516" w:themeColor="background2" w:themeShade="1A"/>
        </w:rPr>
        <w:t xml:space="preserve"> at the time of this writing: the Pfizer-BioNTech vaccine</w:t>
      </w:r>
      <w:r w:rsidR="00D54065" w:rsidRPr="00A70236">
        <w:rPr>
          <w:color w:val="141516" w:themeColor="background2" w:themeShade="1A"/>
        </w:rPr>
        <w:t xml:space="preserve">, </w:t>
      </w:r>
      <w:r w:rsidRPr="00A70236">
        <w:rPr>
          <w:color w:val="141516" w:themeColor="background2" w:themeShade="1A"/>
        </w:rPr>
        <w:t>the Moderna vaccine</w:t>
      </w:r>
      <w:r w:rsidR="00D54065" w:rsidRPr="00A70236">
        <w:rPr>
          <w:color w:val="141516" w:themeColor="background2" w:themeShade="1A"/>
        </w:rPr>
        <w:t xml:space="preserve"> and the Johnson &amp; Johnson vaccine</w:t>
      </w:r>
      <w:r w:rsidRPr="00A70236">
        <w:rPr>
          <w:color w:val="141516" w:themeColor="background2" w:themeShade="1A"/>
        </w:rPr>
        <w:t>. The vaccines differ in some ways (namely, how they must be shipped and stored), but they are fundamentally the same.</w:t>
      </w:r>
    </w:p>
    <w:p w14:paraId="58EEB4ED"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 xml:space="preserve">While short of full approval, the emergency use authorization allows </w:t>
      </w:r>
      <w:r w:rsidR="00D54065" w:rsidRPr="00A70236">
        <w:rPr>
          <w:color w:val="141516" w:themeColor="background2" w:themeShade="1A"/>
        </w:rPr>
        <w:t>the</w:t>
      </w:r>
      <w:r w:rsidRPr="00A70236">
        <w:rPr>
          <w:color w:val="141516" w:themeColor="background2" w:themeShade="1A"/>
        </w:rPr>
        <w:t xml:space="preserve"> COVID-19 vaccines to be distributed in the United States for individuals age 18 and older for the Moderna</w:t>
      </w:r>
      <w:r w:rsidR="00D54065" w:rsidRPr="00A70236">
        <w:rPr>
          <w:color w:val="141516" w:themeColor="background2" w:themeShade="1A"/>
        </w:rPr>
        <w:t xml:space="preserve"> and Johnson &amp; Johnson</w:t>
      </w:r>
      <w:r w:rsidRPr="00A70236">
        <w:rPr>
          <w:color w:val="141516" w:themeColor="background2" w:themeShade="1A"/>
        </w:rPr>
        <w:t xml:space="preserve"> vaccine</w:t>
      </w:r>
      <w:r w:rsidR="00D54065" w:rsidRPr="00A70236">
        <w:rPr>
          <w:color w:val="141516" w:themeColor="background2" w:themeShade="1A"/>
        </w:rPr>
        <w:t>s</w:t>
      </w:r>
      <w:r w:rsidRPr="00A70236">
        <w:rPr>
          <w:color w:val="141516" w:themeColor="background2" w:themeShade="1A"/>
        </w:rPr>
        <w:t>, and individuals age 16 and older for the Pfizer-BioNTech vaccine.</w:t>
      </w:r>
    </w:p>
    <w:p w14:paraId="589FD2DF" w14:textId="77777777" w:rsidR="00902D11" w:rsidRPr="00A70236" w:rsidRDefault="00256A0A" w:rsidP="00A70236">
      <w:pPr>
        <w:pStyle w:val="BodyText1"/>
        <w:spacing w:before="200" w:after="200"/>
        <w:rPr>
          <w:b/>
          <w:color w:val="141516" w:themeColor="background2" w:themeShade="1A"/>
        </w:rPr>
      </w:pPr>
      <w:r w:rsidRPr="00A70236">
        <w:rPr>
          <w:b/>
          <w:color w:val="141516" w:themeColor="background2" w:themeShade="1A"/>
        </w:rPr>
        <w:t>Are the Vaccines Worth Getting?</w:t>
      </w:r>
    </w:p>
    <w:p w14:paraId="066988A3"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 xml:space="preserve">The vaccines have gone through rigorous vetting procedures and clinical trials, attesting to their safety and effectiveness. The vaccines not only protect the individual, but also anyone they might </w:t>
      </w:r>
      <w:proofErr w:type="gramStart"/>
      <w:r w:rsidRPr="00A70236">
        <w:rPr>
          <w:color w:val="141516" w:themeColor="background2" w:themeShade="1A"/>
        </w:rPr>
        <w:t>come into contact with</w:t>
      </w:r>
      <w:proofErr w:type="gramEnd"/>
      <w:r w:rsidRPr="00A70236">
        <w:rPr>
          <w:color w:val="141516" w:themeColor="background2" w:themeShade="1A"/>
        </w:rPr>
        <w:t>. This can dramatically help curb the spread of COVID-19.</w:t>
      </w:r>
    </w:p>
    <w:p w14:paraId="19AB7D9B" w14:textId="77777777" w:rsidR="00902D11" w:rsidRPr="00A70236" w:rsidRDefault="00256A0A" w:rsidP="00A70236">
      <w:pPr>
        <w:pStyle w:val="BodyText1"/>
        <w:spacing w:before="200" w:after="200"/>
        <w:rPr>
          <w:b/>
          <w:color w:val="141516" w:themeColor="background2" w:themeShade="1A"/>
        </w:rPr>
      </w:pPr>
      <w:r w:rsidRPr="00A70236">
        <w:rPr>
          <w:b/>
          <w:color w:val="141516" w:themeColor="background2" w:themeShade="1A"/>
        </w:rPr>
        <w:t>Are There Side Effects?</w:t>
      </w:r>
    </w:p>
    <w:p w14:paraId="62FE531C"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Like most other vaccines, these ones may come with mild side effects. These include:</w:t>
      </w:r>
    </w:p>
    <w:p w14:paraId="51C75507" w14:textId="77777777" w:rsidR="00902D11" w:rsidRPr="00A70236" w:rsidRDefault="00256A0A" w:rsidP="00A70236">
      <w:pPr>
        <w:pStyle w:val="bullets0"/>
        <w:numPr>
          <w:ilvl w:val="0"/>
          <w:numId w:val="36"/>
        </w:numPr>
        <w:spacing w:before="200" w:after="60"/>
        <w:rPr>
          <w:color w:val="141516" w:themeColor="background2" w:themeShade="1A"/>
        </w:rPr>
      </w:pPr>
      <w:r w:rsidRPr="00A70236">
        <w:rPr>
          <w:color w:val="141516" w:themeColor="background2" w:themeShade="1A"/>
        </w:rPr>
        <w:t>Pain, redness or swelling near where the shot was administered</w:t>
      </w:r>
    </w:p>
    <w:p w14:paraId="6715D10C"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Fatigue</w:t>
      </w:r>
    </w:p>
    <w:p w14:paraId="4B019B97"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Joint pain</w:t>
      </w:r>
    </w:p>
    <w:p w14:paraId="17BACEB8"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Chills</w:t>
      </w:r>
    </w:p>
    <w:p w14:paraId="74991AAB" w14:textId="77777777" w:rsidR="00902D11" w:rsidRPr="00A70236" w:rsidRDefault="00256A0A" w:rsidP="00A70236">
      <w:pPr>
        <w:pStyle w:val="bullets0"/>
        <w:numPr>
          <w:ilvl w:val="0"/>
          <w:numId w:val="36"/>
        </w:numPr>
        <w:spacing w:before="60" w:after="60"/>
        <w:rPr>
          <w:color w:val="141516" w:themeColor="background2" w:themeShade="1A"/>
        </w:rPr>
      </w:pPr>
      <w:r w:rsidRPr="00A70236">
        <w:rPr>
          <w:color w:val="141516" w:themeColor="background2" w:themeShade="1A"/>
        </w:rPr>
        <w:t>Headache</w:t>
      </w:r>
    </w:p>
    <w:p w14:paraId="30A10A4F" w14:textId="77777777" w:rsidR="00902D11" w:rsidRPr="00A70236" w:rsidRDefault="00256A0A" w:rsidP="00A70236">
      <w:pPr>
        <w:pStyle w:val="bullets0"/>
        <w:numPr>
          <w:ilvl w:val="0"/>
          <w:numId w:val="36"/>
        </w:numPr>
        <w:spacing w:before="60" w:after="200"/>
        <w:rPr>
          <w:color w:val="141516" w:themeColor="background2" w:themeShade="1A"/>
        </w:rPr>
      </w:pPr>
      <w:r w:rsidRPr="00A70236">
        <w:rPr>
          <w:color w:val="141516" w:themeColor="background2" w:themeShade="1A"/>
        </w:rPr>
        <w:t>Fever</w:t>
      </w:r>
    </w:p>
    <w:p w14:paraId="2D1539AA" w14:textId="77777777" w:rsidR="00902D11" w:rsidRPr="00A70236" w:rsidRDefault="00256A0A" w:rsidP="00A70236">
      <w:pPr>
        <w:pStyle w:val="BodyText1"/>
        <w:spacing w:before="200" w:after="200"/>
        <w:rPr>
          <w:color w:val="141516" w:themeColor="background2" w:themeShade="1A"/>
        </w:rPr>
      </w:pPr>
      <w:r w:rsidRPr="00A70236">
        <w:rPr>
          <w:color w:val="141516" w:themeColor="background2" w:themeShade="1A"/>
        </w:rPr>
        <w:t>Employees experiencing these or other symptoms for more than three days should contact their primary care physician.</w:t>
      </w:r>
    </w:p>
    <w:p w14:paraId="20AF9C0C" w14:textId="77777777" w:rsidR="00A70236" w:rsidRDefault="00A70236" w:rsidP="00A70236">
      <w:pPr>
        <w:pStyle w:val="BodyText1"/>
        <w:spacing w:before="200" w:after="200"/>
        <w:rPr>
          <w:b/>
          <w:color w:val="141516" w:themeColor="background2" w:themeShade="1A"/>
        </w:rPr>
      </w:pPr>
    </w:p>
    <w:p w14:paraId="4BF94FA9" w14:textId="77777777" w:rsidR="00A70236" w:rsidRDefault="00A70236" w:rsidP="00A70236">
      <w:pPr>
        <w:pStyle w:val="BodyText1"/>
        <w:spacing w:before="200" w:after="200"/>
        <w:rPr>
          <w:b/>
          <w:color w:val="141516" w:themeColor="background2" w:themeShade="1A"/>
        </w:rPr>
      </w:pPr>
    </w:p>
    <w:p w14:paraId="006F3715" w14:textId="77777777" w:rsidR="007A5B4E" w:rsidRDefault="007A5B4E" w:rsidP="00A70236">
      <w:pPr>
        <w:pStyle w:val="BodyText1"/>
        <w:spacing w:before="200" w:after="200"/>
        <w:rPr>
          <w:b/>
          <w:color w:val="141516" w:themeColor="background2" w:themeShade="1A"/>
        </w:rPr>
      </w:pPr>
    </w:p>
    <w:p w14:paraId="2251F4BE" w14:textId="621CA83E"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lastRenderedPageBreak/>
        <w:t>How Will They Be Administered?</w:t>
      </w:r>
    </w:p>
    <w:p w14:paraId="3D26E987" w14:textId="77777777" w:rsidR="00D54065" w:rsidRPr="00492035" w:rsidRDefault="00256A0A" w:rsidP="00A70236">
      <w:pPr>
        <w:pStyle w:val="BodyText1"/>
        <w:spacing w:before="200" w:after="200"/>
        <w:rPr>
          <w:color w:val="141516" w:themeColor="background2" w:themeShade="1A"/>
        </w:rPr>
      </w:pPr>
      <w:r w:rsidRPr="00492035">
        <w:rPr>
          <w:color w:val="141516" w:themeColor="background2" w:themeShade="1A"/>
        </w:rPr>
        <w:t>The Pfizer-BioNTech vaccine and Moderna vaccines must be administered in two doses—one initial shot and another three to four weeks later. Getting both shots will provide the most protection, though a single dose should still offer some protective benefits, according to experts. The Johnson &amp; Johnson vaccine only needs one shot.</w:t>
      </w:r>
    </w:p>
    <w:p w14:paraId="18D9A4FB"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Who Should Receive the Vaccines?</w:t>
      </w:r>
    </w:p>
    <w:p w14:paraId="709AE8DA"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Individuals age 16 and up can receive a vaccine (depending on which one). However, there are some caveats to this, particularly if the individual has certain health conditions. While experts are encouraging as many people as possible to get vaccinated, anyone considering getting the vaccines should first consult their doctor.</w:t>
      </w:r>
    </w:p>
    <w:p w14:paraId="01E3F1D4"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Who Should Not Receive the Vaccines?</w:t>
      </w:r>
    </w:p>
    <w:p w14:paraId="20C10498"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There has yet to be a vaccine produced for children under the age of 16, although one is expected eventually. Beyond young children, other people that should not receive the vaccines include:</w:t>
      </w:r>
    </w:p>
    <w:p w14:paraId="27DA0600" w14:textId="77777777" w:rsidR="00902D11" w:rsidRPr="00492035" w:rsidRDefault="00256A0A" w:rsidP="00FF6E19">
      <w:pPr>
        <w:pStyle w:val="bullets0"/>
        <w:numPr>
          <w:ilvl w:val="0"/>
          <w:numId w:val="37"/>
        </w:numPr>
        <w:spacing w:before="200" w:after="120"/>
        <w:rPr>
          <w:color w:val="141516" w:themeColor="background2" w:themeShade="1A"/>
        </w:rPr>
      </w:pPr>
      <w:r w:rsidRPr="00492035">
        <w:rPr>
          <w:color w:val="141516" w:themeColor="background2" w:themeShade="1A"/>
        </w:rPr>
        <w:t>Anyone with severe allergies to any ingredients contained within the vaccines</w:t>
      </w:r>
    </w:p>
    <w:p w14:paraId="7225031E" w14:textId="77777777" w:rsidR="00902D11" w:rsidRPr="00492035" w:rsidRDefault="00256A0A" w:rsidP="00FF6E19">
      <w:pPr>
        <w:pStyle w:val="bullets0"/>
        <w:numPr>
          <w:ilvl w:val="0"/>
          <w:numId w:val="37"/>
        </w:numPr>
        <w:spacing w:before="120" w:after="120"/>
        <w:rPr>
          <w:color w:val="141516" w:themeColor="background2" w:themeShade="1A"/>
        </w:rPr>
      </w:pPr>
      <w:r w:rsidRPr="00492035">
        <w:rPr>
          <w:color w:val="141516" w:themeColor="background2" w:themeShade="1A"/>
        </w:rPr>
        <w:t>Anyone who experienced an allergic reaction—severe or not—after receiving their first dose of the vaccines</w:t>
      </w:r>
    </w:p>
    <w:p w14:paraId="10F57CEE" w14:textId="77777777" w:rsidR="00902D11" w:rsidRPr="00492035" w:rsidRDefault="00256A0A" w:rsidP="00FF6E19">
      <w:pPr>
        <w:pStyle w:val="bullets0"/>
        <w:numPr>
          <w:ilvl w:val="0"/>
          <w:numId w:val="37"/>
        </w:numPr>
        <w:spacing w:before="120" w:after="200"/>
        <w:rPr>
          <w:color w:val="141516" w:themeColor="background2" w:themeShade="1A"/>
        </w:rPr>
      </w:pPr>
      <w:r w:rsidRPr="00492035">
        <w:rPr>
          <w:color w:val="141516" w:themeColor="background2" w:themeShade="1A"/>
        </w:rPr>
        <w:t>Anyone with underlying medical conditions that may not respond well to the vaccines</w:t>
      </w:r>
    </w:p>
    <w:p w14:paraId="34C660A6"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Employees should talk to their doctors to learn whether the vaccines are safe for them to receive.</w:t>
      </w:r>
    </w:p>
    <w:p w14:paraId="39767DE5"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Do Employees Need the Vaccines if They Recovered From COVID-19 Already?</w:t>
      </w:r>
    </w:p>
    <w:p w14:paraId="11C89FDF"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If someone previously contracted and recovered from COVID-19, they should still receive the vaccines if they can, according to the CDC.</w:t>
      </w:r>
    </w:p>
    <w:p w14:paraId="34E94D88" w14:textId="77777777" w:rsidR="00902D11" w:rsidRPr="00492035" w:rsidRDefault="00256A0A" w:rsidP="00A70236">
      <w:pPr>
        <w:pStyle w:val="BodyText1"/>
        <w:spacing w:before="200" w:after="200"/>
        <w:rPr>
          <w:b/>
          <w:color w:val="141516" w:themeColor="background2" w:themeShade="1A"/>
        </w:rPr>
      </w:pPr>
      <w:r w:rsidRPr="00492035">
        <w:rPr>
          <w:b/>
          <w:color w:val="141516" w:themeColor="background2" w:themeShade="1A"/>
        </w:rPr>
        <w:t>Will Employees Need to Pay for the Vaccines?</w:t>
      </w:r>
    </w:p>
    <w:p w14:paraId="75502BA0"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In most cases, the COVID-19 vaccines must be made available to employees without cost sharing.</w:t>
      </w:r>
    </w:p>
    <w:p w14:paraId="1FA6956F" w14:textId="77777777" w:rsidR="00902D11" w:rsidRPr="00492035" w:rsidRDefault="00256A0A" w:rsidP="00A70236">
      <w:pPr>
        <w:pStyle w:val="BodyText1"/>
        <w:spacing w:before="200" w:after="200"/>
        <w:rPr>
          <w:color w:val="141516" w:themeColor="background2" w:themeShade="1A"/>
        </w:rPr>
      </w:pPr>
      <w:r w:rsidRPr="00492035">
        <w:rPr>
          <w:color w:val="141516" w:themeColor="background2" w:themeShade="1A"/>
        </w:rPr>
        <w:t>Non-grandfathered group health plans, and health insurance issuers offering group or individual health insurance coverage, must cover coronavirus preventive services, including recommended COVID</w:t>
      </w:r>
      <w:r w:rsidR="008021B4" w:rsidRPr="00492035">
        <w:rPr>
          <w:color w:val="141516" w:themeColor="background2" w:themeShade="1A"/>
        </w:rPr>
        <w:t>-</w:t>
      </w:r>
      <w:r w:rsidRPr="00492035">
        <w:rPr>
          <w:color w:val="141516" w:themeColor="background2" w:themeShade="1A"/>
        </w:rPr>
        <w:t>19 immunizations, without cost sharing. During the COVID-19 public health emergency, covered services may be provided by in-network or out-of-network providers.</w:t>
      </w:r>
    </w:p>
    <w:p w14:paraId="54BF83FD" w14:textId="6EF1231E" w:rsidR="00902D11" w:rsidRDefault="00256A0A" w:rsidP="00A70236">
      <w:pPr>
        <w:pStyle w:val="BodyText1"/>
        <w:spacing w:before="200" w:after="200"/>
      </w:pPr>
      <w:r w:rsidRPr="00492035">
        <w:rPr>
          <w:color w:val="141516" w:themeColor="background2" w:themeShade="1A"/>
        </w:rPr>
        <w:t xml:space="preserve">Employers interested in learning more </w:t>
      </w:r>
      <w:r w:rsidR="00710C85">
        <w:rPr>
          <w:color w:val="141516" w:themeColor="background2" w:themeShade="1A"/>
        </w:rPr>
        <w:t xml:space="preserve">should visit the </w:t>
      </w:r>
      <w:hyperlink r:id="rId16" w:history="1">
        <w:r w:rsidR="00710C85" w:rsidRPr="00000A5D">
          <w:rPr>
            <w:rStyle w:val="Hyperlink"/>
          </w:rPr>
          <w:t>Federal Register</w:t>
        </w:r>
      </w:hyperlink>
      <w:r w:rsidR="00000A5D">
        <w:rPr>
          <w:color w:val="141516" w:themeColor="background2" w:themeShade="1A"/>
        </w:rPr>
        <w:t>.</w:t>
      </w:r>
      <w:r>
        <w:t xml:space="preserve"> </w:t>
      </w:r>
    </w:p>
    <w:p w14:paraId="2C4926FF" w14:textId="77777777" w:rsidR="00492035" w:rsidRDefault="00492035" w:rsidP="00A70236">
      <w:pPr>
        <w:pStyle w:val="BodyText1"/>
        <w:spacing w:before="200" w:after="200"/>
        <w:rPr>
          <w:b/>
        </w:rPr>
      </w:pPr>
    </w:p>
    <w:p w14:paraId="30FEC633" w14:textId="30CCFCB9" w:rsidR="00492035" w:rsidRDefault="00492035" w:rsidP="00A70236">
      <w:pPr>
        <w:pStyle w:val="BodyText1"/>
        <w:spacing w:before="200" w:after="200"/>
        <w:rPr>
          <w:b/>
        </w:rPr>
      </w:pPr>
    </w:p>
    <w:p w14:paraId="43081F32" w14:textId="77777777" w:rsidR="00E475F1" w:rsidRDefault="00E475F1" w:rsidP="00A70236">
      <w:pPr>
        <w:pStyle w:val="BodyText1"/>
        <w:spacing w:before="200" w:after="200"/>
        <w:rPr>
          <w:b/>
        </w:rPr>
      </w:pPr>
    </w:p>
    <w:p w14:paraId="23F887C8" w14:textId="77777777" w:rsidR="007A5B4E" w:rsidRDefault="007A5B4E" w:rsidP="00492035">
      <w:pPr>
        <w:pStyle w:val="BodyText1"/>
        <w:spacing w:before="200" w:after="200"/>
        <w:rPr>
          <w:b/>
          <w:color w:val="141516" w:themeColor="background2" w:themeShade="1A"/>
        </w:rPr>
      </w:pPr>
    </w:p>
    <w:p w14:paraId="52375162" w14:textId="51775069" w:rsidR="00902D11" w:rsidRPr="00492035" w:rsidRDefault="00256A0A" w:rsidP="00492035">
      <w:pPr>
        <w:pStyle w:val="BodyText1"/>
        <w:spacing w:before="200" w:after="200"/>
        <w:rPr>
          <w:b/>
          <w:color w:val="141516" w:themeColor="background2" w:themeShade="1A"/>
        </w:rPr>
      </w:pPr>
      <w:r w:rsidRPr="00492035">
        <w:rPr>
          <w:b/>
          <w:color w:val="141516" w:themeColor="background2" w:themeShade="1A"/>
        </w:rPr>
        <w:lastRenderedPageBreak/>
        <w:t>Can the Vaccines Be Mandatory for Employees?</w:t>
      </w:r>
    </w:p>
    <w:p w14:paraId="2F39F997"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In short, yes—employers may generally make receiving a vaccine a mandatory condition of employment. But that may not always be the best option for every organization. As such, employers should seek legal counsel to discuss which course of action is best for their specific circumstances.</w:t>
      </w:r>
    </w:p>
    <w:p w14:paraId="5E28D94A" w14:textId="77777777" w:rsidR="00902D11" w:rsidRDefault="00256A0A" w:rsidP="00492035">
      <w:pPr>
        <w:pStyle w:val="BodyText1"/>
        <w:spacing w:before="200" w:after="200"/>
      </w:pPr>
      <w:r w:rsidRPr="00492035">
        <w:rPr>
          <w:color w:val="141516" w:themeColor="background2" w:themeShade="1A"/>
        </w:rPr>
        <w:t xml:space="preserve">In the meantime, the Equal Employment Opportunity Commission (EEOC) published an exhaustive list of </w:t>
      </w:r>
      <w:hyperlink r:id="rId17" w:history="1">
        <w:r w:rsidRPr="00C87AAD">
          <w:rPr>
            <w:rStyle w:val="Hyperlink"/>
            <w:color w:val="00529B"/>
          </w:rPr>
          <w:t>frequently asked questions</w:t>
        </w:r>
      </w:hyperlink>
      <w:r>
        <w:t xml:space="preserve"> </w:t>
      </w:r>
      <w:r w:rsidRPr="00492035">
        <w:rPr>
          <w:color w:val="141516" w:themeColor="background2" w:themeShade="1A"/>
        </w:rPr>
        <w:t xml:space="preserve">to help employers navigate this sensitive </w:t>
      </w:r>
      <w:r w:rsidR="00736CDF" w:rsidRPr="00492035">
        <w:rPr>
          <w:color w:val="141516" w:themeColor="background2" w:themeShade="1A"/>
        </w:rPr>
        <w:t>issue</w:t>
      </w:r>
      <w:r w:rsidRPr="00492035">
        <w:rPr>
          <w:color w:val="141516" w:themeColor="background2" w:themeShade="1A"/>
        </w:rPr>
        <w:t>.</w:t>
      </w:r>
    </w:p>
    <w:p w14:paraId="6024D801" w14:textId="2C8EE5DB" w:rsidR="00902D11" w:rsidRPr="00492035" w:rsidRDefault="00256A0A" w:rsidP="00492035">
      <w:pPr>
        <w:spacing w:before="200" w:after="200" w:line="240" w:lineRule="auto"/>
        <w:rPr>
          <w:rFonts w:asciiTheme="majorHAnsi" w:hAnsiTheme="majorHAnsi" w:cstheme="majorHAnsi"/>
          <w:b/>
          <w:color w:val="141516" w:themeColor="background2" w:themeShade="1A"/>
          <w:szCs w:val="20"/>
        </w:rPr>
      </w:pPr>
      <w:r w:rsidRPr="00492035">
        <w:rPr>
          <w:rFonts w:asciiTheme="majorHAnsi" w:hAnsiTheme="majorHAnsi" w:cstheme="majorHAnsi"/>
          <w:b/>
          <w:color w:val="141516" w:themeColor="background2" w:themeShade="1A"/>
        </w:rPr>
        <w:t>Can COVID-19 Precautions End if All Employees Are Vaccinated?</w:t>
      </w:r>
    </w:p>
    <w:p w14:paraId="007F7C54"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The vaccines are only one of several tools in the arsenal used to fight COVID-19. So even after receiving both doses of the vaccines, other workplace safeguards should remain in effect, including:</w:t>
      </w:r>
    </w:p>
    <w:p w14:paraId="35D14D73" w14:textId="77777777" w:rsidR="00902D11" w:rsidRPr="00492035" w:rsidRDefault="00256A0A" w:rsidP="00492035">
      <w:pPr>
        <w:pStyle w:val="BodyText1"/>
        <w:numPr>
          <w:ilvl w:val="0"/>
          <w:numId w:val="38"/>
        </w:numPr>
        <w:spacing w:before="200" w:after="60"/>
        <w:rPr>
          <w:color w:val="141516" w:themeColor="background2" w:themeShade="1A"/>
        </w:rPr>
      </w:pPr>
      <w:r w:rsidRPr="00492035">
        <w:rPr>
          <w:color w:val="141516" w:themeColor="background2" w:themeShade="1A"/>
        </w:rPr>
        <w:t>Washing hands frequently</w:t>
      </w:r>
    </w:p>
    <w:p w14:paraId="399511B1" w14:textId="77777777" w:rsidR="00902D11" w:rsidRPr="00492035" w:rsidRDefault="00256A0A" w:rsidP="00492035">
      <w:pPr>
        <w:pStyle w:val="BodyText1"/>
        <w:numPr>
          <w:ilvl w:val="0"/>
          <w:numId w:val="38"/>
        </w:numPr>
        <w:spacing w:before="60" w:after="60"/>
        <w:rPr>
          <w:color w:val="141516" w:themeColor="background2" w:themeShade="1A"/>
        </w:rPr>
      </w:pPr>
      <w:r w:rsidRPr="00492035">
        <w:rPr>
          <w:color w:val="141516" w:themeColor="background2" w:themeShade="1A"/>
        </w:rPr>
        <w:t>Wearing masks</w:t>
      </w:r>
    </w:p>
    <w:p w14:paraId="26D47B3C" w14:textId="77777777" w:rsidR="00902D11" w:rsidRPr="00492035" w:rsidRDefault="00256A0A" w:rsidP="00492035">
      <w:pPr>
        <w:pStyle w:val="BodyText1"/>
        <w:numPr>
          <w:ilvl w:val="0"/>
          <w:numId w:val="38"/>
        </w:numPr>
        <w:spacing w:before="60" w:after="60"/>
        <w:rPr>
          <w:color w:val="141516" w:themeColor="background2" w:themeShade="1A"/>
        </w:rPr>
      </w:pPr>
      <w:r w:rsidRPr="00492035">
        <w:rPr>
          <w:color w:val="141516" w:themeColor="background2" w:themeShade="1A"/>
        </w:rPr>
        <w:t>Social distancing</w:t>
      </w:r>
    </w:p>
    <w:p w14:paraId="40886EA9" w14:textId="77777777" w:rsidR="00902D11" w:rsidRPr="00492035" w:rsidRDefault="00256A0A" w:rsidP="00492035">
      <w:pPr>
        <w:pStyle w:val="BodyText1"/>
        <w:numPr>
          <w:ilvl w:val="0"/>
          <w:numId w:val="38"/>
        </w:numPr>
        <w:spacing w:before="60" w:after="200"/>
        <w:rPr>
          <w:color w:val="141516" w:themeColor="background2" w:themeShade="1A"/>
        </w:rPr>
      </w:pPr>
      <w:r w:rsidRPr="00492035">
        <w:rPr>
          <w:color w:val="141516" w:themeColor="background2" w:themeShade="1A"/>
        </w:rPr>
        <w:t>Self-quarantining if sick</w:t>
      </w:r>
    </w:p>
    <w:p w14:paraId="4D0A1645"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There is still much unknown about the vaccines. Maintaining these precautions will help ensure a higher level of safety for employees, their families and the community at large.</w:t>
      </w:r>
    </w:p>
    <w:p w14:paraId="17053CD8" w14:textId="77777777" w:rsidR="00902D11" w:rsidRPr="00492035" w:rsidRDefault="00256A0A" w:rsidP="00492035">
      <w:pPr>
        <w:pStyle w:val="BodyText1"/>
        <w:spacing w:before="200" w:after="200"/>
        <w:rPr>
          <w:color w:val="141516" w:themeColor="background2" w:themeShade="1A"/>
        </w:rPr>
      </w:pPr>
      <w:r w:rsidRPr="00492035">
        <w:rPr>
          <w:color w:val="141516" w:themeColor="background2" w:themeShade="1A"/>
        </w:rPr>
        <w:t xml:space="preserve">Click </w:t>
      </w:r>
      <w:hyperlink r:id="rId18" w:history="1">
        <w:r w:rsidRPr="004654AD">
          <w:rPr>
            <w:rStyle w:val="Hyperlink"/>
          </w:rPr>
          <w:t>here</w:t>
        </w:r>
      </w:hyperlink>
      <w:r>
        <w:t xml:space="preserve"> </w:t>
      </w:r>
      <w:r w:rsidRPr="00492035">
        <w:rPr>
          <w:color w:val="141516" w:themeColor="background2" w:themeShade="1A"/>
        </w:rPr>
        <w:t>for more answers to COVID-19-related questions from the CDC.</w:t>
      </w:r>
    </w:p>
    <w:p w14:paraId="3EFBF3E6" w14:textId="5A862B37" w:rsidR="00BF1FCC" w:rsidRDefault="00BF1FCC">
      <w:pPr>
        <w:spacing w:after="0" w:line="240" w:lineRule="auto"/>
        <w:rPr>
          <w:rFonts w:asciiTheme="minorHAnsi" w:hAnsiTheme="minorHAnsi"/>
          <w:b/>
          <w:noProof/>
          <w:color w:val="2F79BE"/>
          <w:sz w:val="56"/>
          <w:szCs w:val="56"/>
        </w:rPr>
      </w:pPr>
      <w:r>
        <w:rPr>
          <w:rFonts w:asciiTheme="minorHAnsi" w:hAnsiTheme="minorHAnsi"/>
          <w:b/>
          <w:noProof/>
          <w:color w:val="2F79BE"/>
          <w:sz w:val="56"/>
          <w:szCs w:val="56"/>
        </w:rPr>
        <w:br w:type="page"/>
      </w:r>
    </w:p>
    <w:p w14:paraId="4C66C8EB" w14:textId="1DC07087" w:rsidR="00492035" w:rsidRDefault="00BF1FCC" w:rsidP="00071044">
      <w:pPr>
        <w:pStyle w:val="Heading1"/>
        <w:rPr>
          <w:color w:val="00529B"/>
        </w:rPr>
      </w:pPr>
      <w:bookmarkStart w:id="8" w:name="_Toc70324951"/>
      <w:r w:rsidRPr="00E475F1">
        <w:rPr>
          <w:color w:val="00529B"/>
          <w:sz w:val="44"/>
          <w:szCs w:val="44"/>
        </w:rPr>
        <w:lastRenderedPageBreak/>
        <w:t>COVID-19 Vaccines and the Workplace</w:t>
      </w:r>
    </w:p>
    <w:bookmarkEnd w:id="8"/>
    <w:p w14:paraId="4496ABD9" w14:textId="77777777" w:rsidR="00071044"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COVID-19 vaccine</w:t>
      </w:r>
      <w:r w:rsidR="00FE1E49" w:rsidRPr="00492035">
        <w:rPr>
          <w:noProof/>
          <w:color w:val="141516" w:themeColor="background2" w:themeShade="1A"/>
        </w:rPr>
        <w:t>s</w:t>
      </w:r>
      <w:r w:rsidR="00736CDF" w:rsidRPr="00492035">
        <w:rPr>
          <w:noProof/>
          <w:color w:val="141516" w:themeColor="background2" w:themeShade="1A"/>
        </w:rPr>
        <w:t xml:space="preserve"> have been, and will continue to be a major topic of discussion amongst employers looking to bring employees back to the office</w:t>
      </w:r>
      <w:r w:rsidRPr="00492035">
        <w:rPr>
          <w:noProof/>
          <w:color w:val="141516" w:themeColor="background2" w:themeShade="1A"/>
        </w:rPr>
        <w:t>. Specifically, employers may be considering whether vaccination should be encouraged or mandated among their employees.</w:t>
      </w:r>
    </w:p>
    <w:p w14:paraId="634B6CBC" w14:textId="77777777" w:rsidR="00071044"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Employers must navigate the inherent legal risks and logistics of mandating or encouraging employees to receive the COVID-19 vaccine</w:t>
      </w:r>
      <w:r w:rsidR="00FE1E49" w:rsidRPr="00492035">
        <w:rPr>
          <w:noProof/>
          <w:color w:val="141516" w:themeColor="background2" w:themeShade="1A"/>
        </w:rPr>
        <w:t>s</w:t>
      </w:r>
      <w:r w:rsidRPr="00492035">
        <w:rPr>
          <w:noProof/>
          <w:color w:val="141516" w:themeColor="background2" w:themeShade="1A"/>
        </w:rPr>
        <w:t xml:space="preserve">. To do so, employers should seek legal counsel to discuss which course of action is best for their organization. This </w:t>
      </w:r>
      <w:r w:rsidR="00A754C8" w:rsidRPr="00492035">
        <w:rPr>
          <w:noProof/>
          <w:color w:val="141516" w:themeColor="background2" w:themeShade="1A"/>
        </w:rPr>
        <w:t>section</w:t>
      </w:r>
      <w:r w:rsidRPr="00492035">
        <w:rPr>
          <w:noProof/>
          <w:color w:val="141516" w:themeColor="background2" w:themeShade="1A"/>
        </w:rPr>
        <w:t xml:space="preserve"> provides a general informational overview of considerations for employers.</w:t>
      </w:r>
    </w:p>
    <w:p w14:paraId="5F975E62" w14:textId="77777777" w:rsidR="00071044" w:rsidRPr="00E475F1" w:rsidRDefault="00256A0A" w:rsidP="00665417">
      <w:pPr>
        <w:pStyle w:val="Heading2"/>
        <w:spacing w:before="200" w:after="200"/>
        <w:rPr>
          <w:noProof/>
          <w:color w:val="141516" w:themeColor="background2" w:themeShade="1A"/>
          <w:szCs w:val="32"/>
        </w:rPr>
      </w:pPr>
      <w:bookmarkStart w:id="9" w:name="_Toc70324952"/>
      <w:r w:rsidRPr="00E475F1">
        <w:rPr>
          <w:noProof/>
          <w:color w:val="141516" w:themeColor="background2" w:themeShade="1A"/>
          <w:szCs w:val="32"/>
        </w:rPr>
        <w:t>Government Guidance Related to COVID-19 Vaccines and Workplaces</w:t>
      </w:r>
      <w:bookmarkEnd w:id="9"/>
    </w:p>
    <w:p w14:paraId="4D0CB9A1" w14:textId="77777777" w:rsidR="001D4403"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Government agencies, notably the Occupational Safety and Health Administration (OSHA) and the EEOC, have released guidance regarding the COVID-19 vaccine</w:t>
      </w:r>
      <w:r w:rsidR="00FE1E49" w:rsidRPr="00492035">
        <w:rPr>
          <w:noProof/>
          <w:color w:val="141516" w:themeColor="background2" w:themeShade="1A"/>
        </w:rPr>
        <w:t>s</w:t>
      </w:r>
      <w:r w:rsidRPr="00492035">
        <w:rPr>
          <w:noProof/>
          <w:color w:val="141516" w:themeColor="background2" w:themeShade="1A"/>
        </w:rPr>
        <w:t xml:space="preserve"> and workplace laws. Guidance from these and other authorities are likely to change as the COVID-19 pandemic evolves. Therefore, employers should continue to follow the most current information on maintaining workplace safety. </w:t>
      </w:r>
    </w:p>
    <w:p w14:paraId="7C3A4222" w14:textId="77777777" w:rsidR="0015063F" w:rsidRPr="00492035" w:rsidRDefault="00256A0A" w:rsidP="00665417">
      <w:pPr>
        <w:pStyle w:val="BodyText1"/>
        <w:spacing w:before="200" w:after="200"/>
        <w:rPr>
          <w:noProof/>
          <w:color w:val="141516" w:themeColor="background2" w:themeShade="1A"/>
        </w:rPr>
      </w:pPr>
      <w:r w:rsidRPr="00492035">
        <w:rPr>
          <w:noProof/>
          <w:color w:val="141516" w:themeColor="background2" w:themeShade="1A"/>
        </w:rPr>
        <w:t>This section includes some of the most recent information available at the time of publication.</w:t>
      </w:r>
    </w:p>
    <w:p w14:paraId="6207FABA" w14:textId="77777777" w:rsidR="00071044" w:rsidRPr="00492035" w:rsidRDefault="00256A0A" w:rsidP="00665417">
      <w:pPr>
        <w:pStyle w:val="Heading3"/>
        <w:spacing w:before="200" w:after="200"/>
        <w:rPr>
          <w:noProof/>
          <w:color w:val="141516" w:themeColor="background2" w:themeShade="1A"/>
        </w:rPr>
      </w:pPr>
      <w:bookmarkStart w:id="10" w:name="_Toc70324953"/>
      <w:r w:rsidRPr="00492035">
        <w:rPr>
          <w:noProof/>
          <w:color w:val="141516" w:themeColor="background2" w:themeShade="1A"/>
        </w:rPr>
        <w:t xml:space="preserve">OSHA </w:t>
      </w:r>
      <w:r w:rsidR="001D4403" w:rsidRPr="00492035">
        <w:rPr>
          <w:noProof/>
          <w:color w:val="141516" w:themeColor="background2" w:themeShade="1A"/>
        </w:rPr>
        <w:t>Perspective</w:t>
      </w:r>
      <w:bookmarkEnd w:id="10"/>
    </w:p>
    <w:p w14:paraId="415A5BC8" w14:textId="7B7340D4" w:rsidR="00701CEB" w:rsidRPr="00B130E5" w:rsidRDefault="00256A0A" w:rsidP="00B130E5">
      <w:pPr>
        <w:pStyle w:val="BodyText1"/>
        <w:spacing w:before="200" w:after="200"/>
        <w:rPr>
          <w:noProof/>
          <w:color w:val="141516" w:themeColor="background2" w:themeShade="1A"/>
        </w:rPr>
      </w:pPr>
      <w:r w:rsidRPr="00492035">
        <w:rPr>
          <w:noProof/>
          <w:color w:val="141516" w:themeColor="background2" w:themeShade="1A"/>
        </w:rPr>
        <w:t xml:space="preserve">Per </w:t>
      </w:r>
      <w:r w:rsidR="0015063F" w:rsidRPr="00492035">
        <w:rPr>
          <w:noProof/>
          <w:color w:val="141516" w:themeColor="background2" w:themeShade="1A"/>
        </w:rPr>
        <w:t>OSHA</w:t>
      </w:r>
      <w:r w:rsidRPr="00492035">
        <w:rPr>
          <w:noProof/>
          <w:color w:val="141516" w:themeColor="background2" w:themeShade="1A"/>
        </w:rPr>
        <w:t>, employers can require employees to receive vaccinations for influenza, providing they properly inform employees of “the benefits of vaccinations.” In addition, OSHA </w:t>
      </w:r>
      <w:hyperlink r:id="rId19" w:tgtFrame="_blank" w:history="1">
        <w:r w:rsidRPr="00492035">
          <w:rPr>
            <w:rStyle w:val="Hyperlink"/>
            <w:noProof/>
            <w:color w:val="141516" w:themeColor="background2" w:themeShade="1A"/>
          </w:rPr>
          <w:t>states</w:t>
        </w:r>
      </w:hyperlink>
      <w:r w:rsidRPr="00492035">
        <w:rPr>
          <w:noProof/>
          <w:color w:val="141516" w:themeColor="background2" w:themeShade="1A"/>
        </w:rPr>
        <w:t> that employees can refuse a vaccination due to a reasonable belief that they have an underlying medical condition that creates a real danger of serious illness or death, and that they “may be protected under Section 11(c) of the Occupational Health and Safety Act of 1970 pertaining to whistleblower rights.”</w:t>
      </w:r>
      <w:r w:rsidR="00532AFD" w:rsidRPr="00492035">
        <w:rPr>
          <w:noProof/>
          <w:color w:val="141516" w:themeColor="background2" w:themeShade="1A"/>
        </w:rPr>
        <w:t xml:space="preserve"> Of course, employees may also refuse to receive the vaccination due to a disability or due to a sincerely held religious belief as discussed below.</w:t>
      </w:r>
      <w:bookmarkStart w:id="11" w:name="_Toc70324954"/>
    </w:p>
    <w:p w14:paraId="665B4B01" w14:textId="61D8484B" w:rsidR="00071044" w:rsidRPr="00071044" w:rsidRDefault="00256A0A" w:rsidP="00665417">
      <w:pPr>
        <w:pStyle w:val="Heading3"/>
        <w:spacing w:before="200" w:after="200"/>
        <w:rPr>
          <w:noProof/>
        </w:rPr>
      </w:pPr>
      <w:r w:rsidRPr="00071044">
        <w:rPr>
          <w:noProof/>
        </w:rPr>
        <w:t xml:space="preserve">EEOC </w:t>
      </w:r>
      <w:r w:rsidR="001D4403">
        <w:rPr>
          <w:noProof/>
        </w:rPr>
        <w:t>Perspective</w:t>
      </w:r>
      <w:bookmarkEnd w:id="11"/>
    </w:p>
    <w:p w14:paraId="575951C9" w14:textId="6FDF7431" w:rsidR="00071044"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 xml:space="preserve">The EEOC, which enforces the ADA and Title VII of the Civil Rights Act of 1964 (Title VII), has also issued guidance regarding vaccines in the employment context. Specifically, the EEOC </w:t>
      </w:r>
      <w:r w:rsidR="00000A5D" w:rsidRPr="00000A5D">
        <w:rPr>
          <w:noProof/>
        </w:rPr>
        <w:t>addressed</w:t>
      </w:r>
      <w:r w:rsidRPr="00071044">
        <w:rPr>
          <w:noProof/>
        </w:rPr>
        <w:t xml:space="preserve"> </w:t>
      </w:r>
      <w:r w:rsidRPr="00665417">
        <w:rPr>
          <w:noProof/>
          <w:color w:val="141516" w:themeColor="background2" w:themeShade="1A"/>
        </w:rPr>
        <w:t xml:space="preserve">whether </w:t>
      </w:r>
      <w:hyperlink r:id="rId20" w:history="1">
        <w:r w:rsidRPr="00000A5D">
          <w:rPr>
            <w:rStyle w:val="Hyperlink"/>
            <w:noProof/>
          </w:rPr>
          <w:t>employers covered by the ADA and Title VII can compel employees to receive the influenza vaccine</w:t>
        </w:r>
      </w:hyperlink>
      <w:r w:rsidRPr="00665417">
        <w:rPr>
          <w:noProof/>
          <w:color w:val="141516" w:themeColor="background2" w:themeShade="1A"/>
        </w:rPr>
        <w:t xml:space="preserve">. </w:t>
      </w:r>
      <w:r w:rsidR="0069297E" w:rsidRPr="00665417">
        <w:rPr>
          <w:noProof/>
          <w:color w:val="141516" w:themeColor="background2" w:themeShade="1A"/>
        </w:rPr>
        <w:t>The commission has since made</w:t>
      </w:r>
      <w:r w:rsidR="0069297E">
        <w:rPr>
          <w:noProof/>
        </w:rPr>
        <w:t xml:space="preserve"> </w:t>
      </w:r>
      <w:hyperlink r:id="rId21" w:history="1">
        <w:r w:rsidR="00000A5D" w:rsidRPr="00000A5D">
          <w:rPr>
            <w:rStyle w:val="Hyperlink"/>
            <w:noProof/>
          </w:rPr>
          <w:t>additional updates</w:t>
        </w:r>
        <w:r w:rsidR="0069297E" w:rsidRPr="00000A5D">
          <w:rPr>
            <w:rStyle w:val="Hyperlink"/>
            <w:noProof/>
          </w:rPr>
          <w:t xml:space="preserve"> to their guidance regarding </w:t>
        </w:r>
        <w:r w:rsidR="00F065DF" w:rsidRPr="00000A5D">
          <w:rPr>
            <w:rStyle w:val="Hyperlink"/>
            <w:noProof/>
          </w:rPr>
          <w:t>the COVID-19 vaccine</w:t>
        </w:r>
        <w:r w:rsidR="00FE1E49" w:rsidRPr="00000A5D">
          <w:rPr>
            <w:rStyle w:val="Hyperlink"/>
            <w:noProof/>
          </w:rPr>
          <w:t>s</w:t>
        </w:r>
      </w:hyperlink>
      <w:r w:rsidR="00F065DF" w:rsidRPr="00665417">
        <w:rPr>
          <w:noProof/>
          <w:color w:val="141516" w:themeColor="background2" w:themeShade="1A"/>
        </w:rPr>
        <w:t>, specifically</w:t>
      </w:r>
      <w:r w:rsidR="0069297E" w:rsidRPr="00665417">
        <w:rPr>
          <w:noProof/>
          <w:color w:val="141516" w:themeColor="background2" w:themeShade="1A"/>
        </w:rPr>
        <w:t>.</w:t>
      </w:r>
    </w:p>
    <w:p w14:paraId="18A35F7E" w14:textId="77777777" w:rsidR="00F065DF"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The highligh</w:t>
      </w:r>
      <w:r w:rsidR="009845C8" w:rsidRPr="00665417">
        <w:rPr>
          <w:noProof/>
          <w:color w:val="141516" w:themeColor="background2" w:themeShade="1A"/>
        </w:rPr>
        <w:t>t</w:t>
      </w:r>
      <w:r w:rsidRPr="00665417">
        <w:rPr>
          <w:noProof/>
          <w:color w:val="141516" w:themeColor="background2" w:themeShade="1A"/>
        </w:rPr>
        <w:t>s of those up</w:t>
      </w:r>
      <w:r w:rsidR="009845C8" w:rsidRPr="00665417">
        <w:rPr>
          <w:noProof/>
          <w:color w:val="141516" w:themeColor="background2" w:themeShade="1A"/>
        </w:rPr>
        <w:t>d</w:t>
      </w:r>
      <w:r w:rsidRPr="00665417">
        <w:rPr>
          <w:noProof/>
          <w:color w:val="141516" w:themeColor="background2" w:themeShade="1A"/>
        </w:rPr>
        <w:t>ates generally clarify that:</w:t>
      </w:r>
    </w:p>
    <w:p w14:paraId="4E932596"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t xml:space="preserve">Employers may require employees to receive COVID-19 </w:t>
      </w:r>
      <w:proofErr w:type="gramStart"/>
      <w:r w:rsidRPr="00665417">
        <w:rPr>
          <w:color w:val="141516" w:themeColor="background2" w:themeShade="1A"/>
        </w:rPr>
        <w:t>vaccinations;</w:t>
      </w:r>
      <w:proofErr w:type="gramEnd"/>
      <w:r w:rsidRPr="00665417">
        <w:rPr>
          <w:color w:val="141516" w:themeColor="background2" w:themeShade="1A"/>
        </w:rPr>
        <w:t xml:space="preserve"> </w:t>
      </w:r>
    </w:p>
    <w:p w14:paraId="7E15C9E6"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t xml:space="preserve">Employers that require vaccinations may need to provide accommodations or show that an unvaccinated employee would pose a direct </w:t>
      </w:r>
      <w:proofErr w:type="gramStart"/>
      <w:r w:rsidRPr="00665417">
        <w:rPr>
          <w:color w:val="141516" w:themeColor="background2" w:themeShade="1A"/>
        </w:rPr>
        <w:t>threat;</w:t>
      </w:r>
      <w:proofErr w:type="gramEnd"/>
      <w:r w:rsidRPr="00665417">
        <w:rPr>
          <w:color w:val="141516" w:themeColor="background2" w:themeShade="1A"/>
        </w:rPr>
        <w:t xml:space="preserve"> </w:t>
      </w:r>
    </w:p>
    <w:p w14:paraId="24EF77AA"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t>Vaccination-related questions from employers must be job-related and consistent with business necessity; and</w:t>
      </w:r>
    </w:p>
    <w:p w14:paraId="11CE7905" w14:textId="77777777" w:rsidR="00F065DF" w:rsidRPr="00665417" w:rsidRDefault="00256A0A" w:rsidP="007A5B4E">
      <w:pPr>
        <w:pStyle w:val="bullets0"/>
        <w:numPr>
          <w:ilvl w:val="0"/>
          <w:numId w:val="39"/>
        </w:numPr>
        <w:spacing w:beforeLines="40" w:before="96" w:afterLines="40" w:after="96" w:line="240" w:lineRule="auto"/>
        <w:rPr>
          <w:color w:val="141516" w:themeColor="background2" w:themeShade="1A"/>
        </w:rPr>
      </w:pPr>
      <w:r w:rsidRPr="00665417">
        <w:rPr>
          <w:color w:val="141516" w:themeColor="background2" w:themeShade="1A"/>
        </w:rPr>
        <w:lastRenderedPageBreak/>
        <w:t xml:space="preserve">Any medical information obtained </w:t>
      </w:r>
      <w:proofErr w:type="gramStart"/>
      <w:r w:rsidRPr="00665417">
        <w:rPr>
          <w:color w:val="141516" w:themeColor="background2" w:themeShade="1A"/>
        </w:rPr>
        <w:t>in the course of</w:t>
      </w:r>
      <w:proofErr w:type="gramEnd"/>
      <w:r w:rsidRPr="00665417">
        <w:rPr>
          <w:color w:val="141516" w:themeColor="background2" w:themeShade="1A"/>
        </w:rPr>
        <w:t xml:space="preserve"> a vaccination program must be kept confidential. </w:t>
      </w:r>
    </w:p>
    <w:p w14:paraId="39057A80" w14:textId="77777777" w:rsidR="00071044"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Additionally, the EEOC explained that an employee may be entitled to an exemption from a mandatory vaccine based on a disability that prevents the employee from taking the vaccine. This would be considered a reasonable accommodation, and the employer would be required to grant the accommodation, unless it creates an undue hardship for the employer. The ADA defines an undue hardship as an action requiring significant difficulty or expense when considered in light of factors such as an employer's size, financial resources, and the nature and structure of its operation.</w:t>
      </w:r>
    </w:p>
    <w:p w14:paraId="2239577E" w14:textId="77777777" w:rsidR="00071044" w:rsidRPr="00665417" w:rsidRDefault="00256A0A" w:rsidP="00665417">
      <w:pPr>
        <w:pStyle w:val="BodyText1"/>
        <w:spacing w:before="200" w:after="200"/>
        <w:rPr>
          <w:noProof/>
          <w:color w:val="141516" w:themeColor="background2" w:themeShade="1A"/>
        </w:rPr>
      </w:pPr>
      <w:r w:rsidRPr="00665417">
        <w:rPr>
          <w:noProof/>
          <w:color w:val="141516" w:themeColor="background2" w:themeShade="1A"/>
        </w:rPr>
        <w:t>The EEOC also states that, under Title VII, employees with sincerely held religious beliefs may be entitled to an exemption from a mandatory vaccination, which is considered a reasonable accommodation, unless it creates an undue hardship for the employer. Note that undue hardship under Title VII is defined as a “request that results in more than a </w:t>
      </w:r>
      <w:r w:rsidRPr="00665417">
        <w:rPr>
          <w:i/>
          <w:iCs/>
          <w:noProof/>
          <w:color w:val="141516" w:themeColor="background2" w:themeShade="1A"/>
        </w:rPr>
        <w:t>de minimis</w:t>
      </w:r>
      <w:r w:rsidRPr="00665417">
        <w:rPr>
          <w:noProof/>
          <w:color w:val="141516" w:themeColor="background2" w:themeShade="1A"/>
        </w:rPr>
        <w:t> cost to the operation of the employer’s business." This is a much lower standard than under the ADA.</w:t>
      </w:r>
    </w:p>
    <w:p w14:paraId="0CDE5232" w14:textId="77777777" w:rsidR="000E12F0" w:rsidRDefault="00256A0A" w:rsidP="00665417">
      <w:pPr>
        <w:pStyle w:val="BodyText1"/>
        <w:spacing w:before="200" w:after="200"/>
        <w:rPr>
          <w:noProof/>
        </w:rPr>
      </w:pPr>
      <w:r>
        <w:rPr>
          <w:noProof/>
        </w:rPr>
        <w:drawing>
          <wp:inline distT="0" distB="0" distL="0" distR="0" wp14:anchorId="736C2344" wp14:editId="2CC48433">
            <wp:extent cx="6066716" cy="112714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45973" name="Brand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6716" cy="1127149"/>
                    </a:xfrm>
                    <a:prstGeom prst="rect">
                      <a:avLst/>
                    </a:prstGeom>
                  </pic:spPr>
                </pic:pic>
              </a:graphicData>
            </a:graphic>
          </wp:inline>
        </w:drawing>
      </w:r>
    </w:p>
    <w:p w14:paraId="3F8288FD" w14:textId="656B352C" w:rsidR="00B130E5" w:rsidRPr="00B130E5" w:rsidRDefault="00256A0A" w:rsidP="00B130E5">
      <w:pPr>
        <w:pStyle w:val="BodyText1"/>
        <w:spacing w:before="200" w:after="200"/>
        <w:rPr>
          <w:noProof/>
        </w:rPr>
      </w:pPr>
      <w:r w:rsidRPr="00665417">
        <w:rPr>
          <w:noProof/>
          <w:color w:val="141516" w:themeColor="background2" w:themeShade="1A"/>
        </w:rPr>
        <w:t xml:space="preserve">These and other workplace considerations are discussed in </w:t>
      </w:r>
      <w:r w:rsidR="00115069" w:rsidRPr="00665417">
        <w:rPr>
          <w:noProof/>
          <w:color w:val="141516" w:themeColor="background2" w:themeShade="1A"/>
        </w:rPr>
        <w:t>a</w:t>
      </w:r>
      <w:r w:rsidRPr="00665417">
        <w:rPr>
          <w:noProof/>
          <w:color w:val="141516" w:themeColor="background2" w:themeShade="1A"/>
        </w:rPr>
        <w:t xml:space="preserve"> </w:t>
      </w:r>
      <w:hyperlink w:anchor="_COVID-19_Vaccines_and" w:history="1">
        <w:r w:rsidRPr="00231945">
          <w:rPr>
            <w:rStyle w:val="Hyperlink"/>
            <w:noProof/>
          </w:rPr>
          <w:t>following section</w:t>
        </w:r>
      </w:hyperlink>
      <w:r>
        <w:rPr>
          <w:noProof/>
        </w:rPr>
        <w:t>.</w:t>
      </w:r>
    </w:p>
    <w:p w14:paraId="51B1C477" w14:textId="78F0AB05" w:rsidR="001622A4" w:rsidRPr="00E475F1" w:rsidRDefault="00256A0A" w:rsidP="00274FCE">
      <w:pPr>
        <w:pStyle w:val="Heading2"/>
        <w:spacing w:before="200" w:after="200"/>
        <w:rPr>
          <w:color w:val="141516" w:themeColor="background2" w:themeShade="1A"/>
          <w:szCs w:val="32"/>
        </w:rPr>
      </w:pPr>
      <w:bookmarkStart w:id="12" w:name="_Toc70324955"/>
      <w:r w:rsidRPr="00E475F1">
        <w:rPr>
          <w:color w:val="141516" w:themeColor="background2" w:themeShade="1A"/>
          <w:szCs w:val="32"/>
        </w:rPr>
        <w:t>Deciding Between a Mandatory or Voluntary Vaccination Policy</w:t>
      </w:r>
      <w:bookmarkEnd w:id="12"/>
    </w:p>
    <w:p w14:paraId="2BCAE0D3" w14:textId="77777777" w:rsidR="001622A4" w:rsidRPr="00274FCE" w:rsidRDefault="00256A0A" w:rsidP="00274FCE">
      <w:pPr>
        <w:pStyle w:val="BodyText1"/>
        <w:spacing w:before="200" w:after="200"/>
        <w:rPr>
          <w:color w:val="141516" w:themeColor="background2" w:themeShade="1A"/>
        </w:rPr>
      </w:pPr>
      <w:r w:rsidRPr="00274FCE">
        <w:rPr>
          <w:color w:val="141516" w:themeColor="background2" w:themeShade="1A"/>
        </w:rPr>
        <w:t xml:space="preserve">A mandatory vaccination policy (or even a voluntary policy, for that matter) may not be best for every organization. Employers will need to consider </w:t>
      </w:r>
      <w:proofErr w:type="gramStart"/>
      <w:r w:rsidRPr="00274FCE">
        <w:rPr>
          <w:color w:val="141516" w:themeColor="background2" w:themeShade="1A"/>
        </w:rPr>
        <w:t>a number of</w:t>
      </w:r>
      <w:proofErr w:type="gramEnd"/>
      <w:r w:rsidRPr="00274FCE">
        <w:rPr>
          <w:color w:val="141516" w:themeColor="background2" w:themeShade="1A"/>
        </w:rPr>
        <w:t xml:space="preserve"> factors before deciding which direction to head. This section includes considerations for employers who are weighing their policy options.</w:t>
      </w:r>
    </w:p>
    <w:p w14:paraId="211FBF18" w14:textId="77777777" w:rsidR="00115069" w:rsidRPr="00274FCE" w:rsidRDefault="00256A0A" w:rsidP="00274FCE">
      <w:pPr>
        <w:pStyle w:val="Heading3"/>
        <w:spacing w:before="200" w:after="200"/>
        <w:rPr>
          <w:noProof/>
          <w:color w:val="141516" w:themeColor="background2" w:themeShade="1A"/>
        </w:rPr>
      </w:pPr>
      <w:bookmarkStart w:id="13" w:name="_Toc70324956"/>
      <w:r w:rsidRPr="00274FCE">
        <w:rPr>
          <w:noProof/>
          <w:color w:val="141516" w:themeColor="background2" w:themeShade="1A"/>
        </w:rPr>
        <w:t>General Employer Considerations</w:t>
      </w:r>
      <w:bookmarkEnd w:id="13"/>
    </w:p>
    <w:p w14:paraId="1246F222" w14:textId="77777777" w:rsidR="002C7601" w:rsidRDefault="00256A0A" w:rsidP="00274FCE">
      <w:pPr>
        <w:pStyle w:val="BodyText1"/>
        <w:spacing w:before="200" w:after="200"/>
        <w:rPr>
          <w:noProof/>
          <w:color w:val="141516" w:themeColor="background2" w:themeShade="1A"/>
        </w:rPr>
      </w:pPr>
      <w:r w:rsidRPr="00274FCE">
        <w:rPr>
          <w:noProof/>
          <w:color w:val="141516" w:themeColor="background2" w:themeShade="1A"/>
        </w:rPr>
        <w:t>There are a host of considerations employers need to review before coming to a decision on whether to encourage or require employees to receive a COVID-19 vaccination.</w:t>
      </w:r>
      <w:r w:rsidR="002C7601">
        <w:rPr>
          <w:noProof/>
          <w:color w:val="141516" w:themeColor="background2" w:themeShade="1A"/>
        </w:rPr>
        <w:t xml:space="preserve"> </w:t>
      </w:r>
    </w:p>
    <w:p w14:paraId="4F6E54DE" w14:textId="53A23E90" w:rsidR="00115069" w:rsidRPr="00274FCE" w:rsidRDefault="00256A0A" w:rsidP="00274FCE">
      <w:pPr>
        <w:pStyle w:val="BodyText1"/>
        <w:spacing w:before="200" w:after="200"/>
        <w:rPr>
          <w:noProof/>
          <w:color w:val="141516" w:themeColor="background2" w:themeShade="1A"/>
        </w:rPr>
      </w:pPr>
      <w:r w:rsidRPr="00274FCE">
        <w:rPr>
          <w:noProof/>
          <w:color w:val="141516" w:themeColor="background2" w:themeShade="1A"/>
        </w:rPr>
        <w:t>Employers should consider the following when reviewing their options:</w:t>
      </w:r>
    </w:p>
    <w:p w14:paraId="56BAB152" w14:textId="13EA675A" w:rsidR="00115069" w:rsidRPr="00274FCE" w:rsidRDefault="00256A0A" w:rsidP="00274FCE">
      <w:pPr>
        <w:pStyle w:val="bullets0"/>
        <w:numPr>
          <w:ilvl w:val="0"/>
          <w:numId w:val="40"/>
        </w:numPr>
        <w:spacing w:before="200" w:after="200"/>
        <w:rPr>
          <w:noProof/>
          <w:color w:val="141516" w:themeColor="background2" w:themeShade="1A"/>
        </w:rPr>
      </w:pPr>
      <w:r w:rsidRPr="00274FCE">
        <w:rPr>
          <w:rStyle w:val="bulletsChar0"/>
          <w:b/>
          <w:color w:val="141516" w:themeColor="background2" w:themeShade="1A"/>
        </w:rPr>
        <w:t>Evaluating undue safety burdens</w:t>
      </w:r>
      <w:r w:rsidRPr="00274FCE">
        <w:rPr>
          <w:rStyle w:val="bulletsChar0"/>
          <w:color w:val="141516" w:themeColor="background2" w:themeShade="1A"/>
        </w:rPr>
        <w:t>—Employers will face the challenge of determining whether an employee poses an undue safety burden on co-workers by choosing not to get vaccinated (if the employer is simply encouraging receiving the vaccines) or being exempt from a mandated vaccination</w:t>
      </w:r>
      <w:r w:rsidRPr="00274FCE">
        <w:rPr>
          <w:noProof/>
          <w:color w:val="141516" w:themeColor="background2" w:themeShade="1A"/>
        </w:rPr>
        <w:t>. When evaluating this consideration, employers will need to decide whether there are other precautions that can be put into place to protect employees, which may include:</w:t>
      </w:r>
    </w:p>
    <w:p w14:paraId="53318D7A" w14:textId="228BB420" w:rsidR="000E12F0" w:rsidRPr="000E12F0" w:rsidRDefault="002C7601" w:rsidP="00274FCE">
      <w:pPr>
        <w:pStyle w:val="bullets0"/>
        <w:numPr>
          <w:ilvl w:val="0"/>
          <w:numId w:val="0"/>
        </w:numPr>
        <w:spacing w:before="200" w:after="200"/>
        <w:ind w:left="720"/>
        <w:rPr>
          <w:noProof/>
        </w:rPr>
      </w:pPr>
      <w:r>
        <w:rPr>
          <w:noProof/>
        </w:rPr>
        <w:drawing>
          <wp:anchor distT="0" distB="0" distL="114300" distR="114300" simplePos="0" relativeHeight="251685888" behindDoc="0" locked="0" layoutInCell="1" allowOverlap="1" wp14:anchorId="72D16B2F" wp14:editId="5947CB82">
            <wp:simplePos x="0" y="0"/>
            <wp:positionH relativeFrom="margin">
              <wp:posOffset>434340</wp:posOffset>
            </wp:positionH>
            <wp:positionV relativeFrom="paragraph">
              <wp:posOffset>26084</wp:posOffset>
            </wp:positionV>
            <wp:extent cx="5509260" cy="3905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04876" name="Branding.png"/>
                    <pic:cNvPicPr/>
                  </pic:nvPicPr>
                  <pic:blipFill>
                    <a:blip r:embed="rId23">
                      <a:extLst>
                        <a:ext uri="{28A0092B-C50C-407E-A947-70E740481C1C}">
                          <a14:useLocalDpi xmlns:a14="http://schemas.microsoft.com/office/drawing/2010/main" val="0"/>
                        </a:ext>
                      </a:extLst>
                    </a:blip>
                    <a:stretch>
                      <a:fillRect/>
                    </a:stretch>
                  </pic:blipFill>
                  <pic:spPr>
                    <a:xfrm>
                      <a:off x="0" y="0"/>
                      <a:ext cx="5509260" cy="390525"/>
                    </a:xfrm>
                    <a:prstGeom prst="rect">
                      <a:avLst/>
                    </a:prstGeom>
                  </pic:spPr>
                </pic:pic>
              </a:graphicData>
            </a:graphic>
            <wp14:sizeRelH relativeFrom="margin">
              <wp14:pctWidth>0</wp14:pctWidth>
            </wp14:sizeRelH>
            <wp14:sizeRelV relativeFrom="margin">
              <wp14:pctHeight>0</wp14:pctHeight>
            </wp14:sizeRelV>
          </wp:anchor>
        </w:drawing>
      </w:r>
    </w:p>
    <w:p w14:paraId="2CD11831" w14:textId="77777777" w:rsidR="00115069" w:rsidRPr="00D01D81" w:rsidRDefault="00256A0A" w:rsidP="00274FCE">
      <w:pPr>
        <w:pStyle w:val="bullets0"/>
        <w:numPr>
          <w:ilvl w:val="0"/>
          <w:numId w:val="41"/>
        </w:numPr>
        <w:spacing w:before="200" w:after="200"/>
        <w:rPr>
          <w:noProof/>
          <w:color w:val="141516" w:themeColor="background2" w:themeShade="1A"/>
        </w:rPr>
      </w:pPr>
      <w:r w:rsidRPr="00D01D81">
        <w:rPr>
          <w:b/>
          <w:noProof/>
          <w:color w:val="141516" w:themeColor="background2" w:themeShade="1A"/>
        </w:rPr>
        <w:lastRenderedPageBreak/>
        <w:t>Assessing and granting exemptions</w:t>
      </w:r>
      <w:r w:rsidRPr="00D01D81">
        <w:rPr>
          <w:noProof/>
          <w:color w:val="141516" w:themeColor="background2" w:themeShade="1A"/>
        </w:rPr>
        <w:t>—If employers decide to require employees to get a COVID-19 vaccine, they will need to be prepared to determine whether an individual worker qualifies for a reasonable accommodation in the form of an exemption from receiving the vaccine under the ADA or Title VII. This assessment would need to be done on a case-by-case basis and could potentially leave an employer open to legal action should there be missteps at any point in the process. In addition, the employer will also have to navigate protecting the rest of the workforce should an employee be exempt from being vaccinated.</w:t>
      </w:r>
    </w:p>
    <w:p w14:paraId="6C99D4CF" w14:textId="77777777" w:rsidR="00115069" w:rsidRPr="00D01D81" w:rsidRDefault="00256A0A" w:rsidP="00274FCE">
      <w:pPr>
        <w:pStyle w:val="bullets0"/>
        <w:numPr>
          <w:ilvl w:val="0"/>
          <w:numId w:val="41"/>
        </w:numPr>
        <w:spacing w:before="200" w:after="200"/>
        <w:rPr>
          <w:noProof/>
          <w:color w:val="141516" w:themeColor="background2" w:themeShade="1A"/>
        </w:rPr>
      </w:pPr>
      <w:r w:rsidRPr="00D01D81">
        <w:rPr>
          <w:b/>
          <w:noProof/>
          <w:color w:val="141516" w:themeColor="background2" w:themeShade="1A"/>
        </w:rPr>
        <w:t>Evaluating legal risks of requiring vaccines</w:t>
      </w:r>
      <w:r w:rsidRPr="00D01D81">
        <w:rPr>
          <w:noProof/>
          <w:color w:val="141516" w:themeColor="background2" w:themeShade="1A"/>
        </w:rPr>
        <w:t>—Employers need to consider the possibility that they may be sued if they require employees to be vaccinated and an employee experiences an adverse reaction to the vaccines or develops subsequent health problems.</w:t>
      </w:r>
      <w:r w:rsidR="008E145C" w:rsidRPr="00D01D81">
        <w:rPr>
          <w:noProof/>
          <w:color w:val="141516" w:themeColor="background2" w:themeShade="1A"/>
        </w:rPr>
        <w:t xml:space="preserve"> There will </w:t>
      </w:r>
      <w:r w:rsidR="00AF06A6" w:rsidRPr="00D01D81">
        <w:rPr>
          <w:noProof/>
          <w:color w:val="141516" w:themeColor="background2" w:themeShade="1A"/>
        </w:rPr>
        <w:t xml:space="preserve">likely be many pending cases on this subject in the future, but currently, there is no definitive answer as to how these situations will be handled in court. </w:t>
      </w:r>
    </w:p>
    <w:p w14:paraId="6485EE33" w14:textId="77777777" w:rsidR="00115069" w:rsidRPr="00D01D81" w:rsidRDefault="00256A0A" w:rsidP="00274FCE">
      <w:pPr>
        <w:pStyle w:val="bullets0"/>
        <w:numPr>
          <w:ilvl w:val="0"/>
          <w:numId w:val="41"/>
        </w:numPr>
        <w:spacing w:before="200" w:after="200"/>
        <w:rPr>
          <w:noProof/>
          <w:color w:val="141516" w:themeColor="background2" w:themeShade="1A"/>
        </w:rPr>
      </w:pPr>
      <w:r w:rsidRPr="00D01D81">
        <w:rPr>
          <w:b/>
          <w:noProof/>
          <w:color w:val="141516" w:themeColor="background2" w:themeShade="1A"/>
        </w:rPr>
        <w:t>Sorting out the logistics of requiring or recommending vaccination</w:t>
      </w:r>
      <w:r w:rsidRPr="00D01D81">
        <w:rPr>
          <w:noProof/>
          <w:color w:val="141516" w:themeColor="background2" w:themeShade="1A"/>
        </w:rPr>
        <w:t>—Regardless of whether employers require or mandate COVID-19 vaccination, there are logistical elements to consider, including:</w:t>
      </w:r>
    </w:p>
    <w:p w14:paraId="0110150A" w14:textId="77777777" w:rsidR="00115069" w:rsidRPr="00D01D81" w:rsidRDefault="00256A0A" w:rsidP="00FF6E19">
      <w:pPr>
        <w:pStyle w:val="Bullets2"/>
        <w:numPr>
          <w:ilvl w:val="1"/>
          <w:numId w:val="42"/>
        </w:numPr>
        <w:spacing w:before="200" w:after="60"/>
        <w:rPr>
          <w:noProof/>
          <w:color w:val="141516" w:themeColor="background2" w:themeShade="1A"/>
        </w:rPr>
      </w:pPr>
      <w:r w:rsidRPr="00D01D81">
        <w:rPr>
          <w:noProof/>
          <w:color w:val="141516" w:themeColor="background2" w:themeShade="1A"/>
        </w:rPr>
        <w:t>Will employers hold on-site vaccination clinics?</w:t>
      </w:r>
    </w:p>
    <w:p w14:paraId="6103D36F" w14:textId="77777777" w:rsidR="00115069" w:rsidRPr="00D01D81" w:rsidRDefault="00256A0A" w:rsidP="00FF6E19">
      <w:pPr>
        <w:pStyle w:val="Bullets2"/>
        <w:numPr>
          <w:ilvl w:val="1"/>
          <w:numId w:val="42"/>
        </w:numPr>
        <w:spacing w:before="60" w:after="60"/>
        <w:rPr>
          <w:noProof/>
          <w:color w:val="141516" w:themeColor="background2" w:themeShade="1A"/>
        </w:rPr>
      </w:pPr>
      <w:r w:rsidRPr="00D01D81">
        <w:rPr>
          <w:noProof/>
          <w:color w:val="141516" w:themeColor="background2" w:themeShade="1A"/>
        </w:rPr>
        <w:t>What vaccine, as more than one is available on the market, will be used?</w:t>
      </w:r>
    </w:p>
    <w:p w14:paraId="6AD32902" w14:textId="77777777" w:rsidR="00115069" w:rsidRPr="00D01D81" w:rsidRDefault="00256A0A" w:rsidP="00FF6E19">
      <w:pPr>
        <w:pStyle w:val="Bullets2"/>
        <w:numPr>
          <w:ilvl w:val="1"/>
          <w:numId w:val="42"/>
        </w:numPr>
        <w:spacing w:before="60" w:after="60"/>
        <w:rPr>
          <w:noProof/>
          <w:color w:val="141516" w:themeColor="background2" w:themeShade="1A"/>
        </w:rPr>
      </w:pPr>
      <w:r w:rsidRPr="00D01D81">
        <w:rPr>
          <w:noProof/>
          <w:color w:val="141516" w:themeColor="background2" w:themeShade="1A"/>
        </w:rPr>
        <w:t>Who will pay for the vaccine?</w:t>
      </w:r>
    </w:p>
    <w:p w14:paraId="41D9154E" w14:textId="77777777" w:rsidR="00115069" w:rsidRPr="00D01D81" w:rsidRDefault="00256A0A" w:rsidP="00FF6E19">
      <w:pPr>
        <w:pStyle w:val="Bullets2"/>
        <w:numPr>
          <w:ilvl w:val="1"/>
          <w:numId w:val="42"/>
        </w:numPr>
        <w:spacing w:before="60" w:after="60"/>
        <w:rPr>
          <w:noProof/>
          <w:color w:val="141516" w:themeColor="background2" w:themeShade="1A"/>
        </w:rPr>
      </w:pPr>
      <w:r w:rsidRPr="00D01D81">
        <w:rPr>
          <w:noProof/>
          <w:color w:val="141516" w:themeColor="background2" w:themeShade="1A"/>
        </w:rPr>
        <w:t>Will the company require or cover the costs of vaccination for the employee’s family?</w:t>
      </w:r>
    </w:p>
    <w:p w14:paraId="40133A9C" w14:textId="77777777" w:rsidR="00115069" w:rsidRPr="00D01D81" w:rsidRDefault="00256A0A" w:rsidP="00FF6E19">
      <w:pPr>
        <w:pStyle w:val="Bullets2"/>
        <w:numPr>
          <w:ilvl w:val="1"/>
          <w:numId w:val="43"/>
        </w:numPr>
        <w:spacing w:before="60" w:after="200"/>
        <w:rPr>
          <w:noProof/>
          <w:color w:val="141516" w:themeColor="background2" w:themeShade="1A"/>
        </w:rPr>
      </w:pPr>
      <w:r w:rsidRPr="00D01D81">
        <w:rPr>
          <w:noProof/>
          <w:color w:val="141516" w:themeColor="background2" w:themeShade="1A"/>
        </w:rPr>
        <w:t>How long after the vaccine becomes available must workers receive the vaccine, if vaccination is mandated?</w:t>
      </w:r>
    </w:p>
    <w:p w14:paraId="3CBC5461" w14:textId="77777777" w:rsidR="00115069" w:rsidRPr="00D01D81" w:rsidRDefault="00256A0A" w:rsidP="00D01D81">
      <w:pPr>
        <w:pStyle w:val="BodyText1"/>
        <w:spacing w:before="200" w:after="200"/>
        <w:rPr>
          <w:noProof/>
          <w:color w:val="141516" w:themeColor="background2" w:themeShade="1A"/>
        </w:rPr>
      </w:pPr>
      <w:r w:rsidRPr="00D01D81">
        <w:rPr>
          <w:noProof/>
          <w:color w:val="141516" w:themeColor="background2" w:themeShade="1A"/>
        </w:rPr>
        <w:t>In addition to the considerations explained above, employers should consult legal counsel to determine whether there are unique risks to consider for their specific organization.</w:t>
      </w:r>
    </w:p>
    <w:p w14:paraId="1FFDE1AF" w14:textId="77777777" w:rsidR="001622A4" w:rsidRPr="00D01D81" w:rsidRDefault="00256A0A" w:rsidP="00D01D81">
      <w:pPr>
        <w:pStyle w:val="Heading3"/>
        <w:spacing w:before="200" w:after="200"/>
        <w:rPr>
          <w:color w:val="141516" w:themeColor="background2" w:themeShade="1A"/>
        </w:rPr>
      </w:pPr>
      <w:bookmarkStart w:id="14" w:name="_Toc70324957"/>
      <w:r w:rsidRPr="00D01D81">
        <w:rPr>
          <w:color w:val="141516" w:themeColor="background2" w:themeShade="1A"/>
        </w:rPr>
        <w:t>The Case for Mandatory Workplace Vaccination</w:t>
      </w:r>
      <w:bookmarkEnd w:id="14"/>
    </w:p>
    <w:p w14:paraId="69C7C53F" w14:textId="77777777" w:rsidR="001622A4" w:rsidRPr="00D01D81" w:rsidRDefault="00256A0A" w:rsidP="00D01D81">
      <w:pPr>
        <w:pStyle w:val="BodyText1"/>
        <w:spacing w:before="200" w:after="200"/>
        <w:rPr>
          <w:color w:val="141516" w:themeColor="background2" w:themeShade="1A"/>
        </w:rPr>
      </w:pPr>
      <w:r w:rsidRPr="00D01D81">
        <w:rPr>
          <w:color w:val="141516" w:themeColor="background2" w:themeShade="1A"/>
        </w:rPr>
        <w:t>Below are some of the arguments in favor of requiring that employees be vaccinated against COVID-19</w:t>
      </w:r>
      <w:r w:rsidR="006B1C07" w:rsidRPr="00D01D81">
        <w:rPr>
          <w:color w:val="141516" w:themeColor="background2" w:themeShade="1A"/>
        </w:rPr>
        <w:t>:</w:t>
      </w:r>
    </w:p>
    <w:p w14:paraId="2FE6F773"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Offers greater level of protection to employees, customers and all other workplace stakeholders</w:t>
      </w:r>
      <w:r w:rsidR="006B1C07" w:rsidRPr="00D01D81">
        <w:rPr>
          <w:color w:val="141516" w:themeColor="background2" w:themeShade="1A"/>
        </w:rPr>
        <w:t>—</w:t>
      </w:r>
      <w:r w:rsidRPr="00D01D81">
        <w:rPr>
          <w:color w:val="141516" w:themeColor="background2" w:themeShade="1A"/>
        </w:rPr>
        <w:t>Vaccines are the most significant way to help prevent the spread of COVID-19 by far.</w:t>
      </w:r>
    </w:p>
    <w:p w14:paraId="4AAFD064" w14:textId="31D9BBC9" w:rsidR="001622A4"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 xml:space="preserve">Ensures that employees will </w:t>
      </w:r>
      <w:proofErr w:type="gramStart"/>
      <w:r w:rsidRPr="00D01D81">
        <w:rPr>
          <w:b/>
          <w:color w:val="141516" w:themeColor="background2" w:themeShade="1A"/>
        </w:rPr>
        <w:t>actually be</w:t>
      </w:r>
      <w:proofErr w:type="gramEnd"/>
      <w:r w:rsidRPr="00D01D81">
        <w:rPr>
          <w:b/>
          <w:color w:val="141516" w:themeColor="background2" w:themeShade="1A"/>
        </w:rPr>
        <w:t xml:space="preserve"> vaccinated</w:t>
      </w:r>
      <w:r w:rsidR="006B1C07" w:rsidRPr="00D01D81">
        <w:rPr>
          <w:b/>
          <w:color w:val="141516" w:themeColor="background2" w:themeShade="1A"/>
        </w:rPr>
        <w:t>—</w:t>
      </w:r>
      <w:r w:rsidRPr="00D01D81">
        <w:rPr>
          <w:color w:val="141516" w:themeColor="background2" w:themeShade="1A"/>
        </w:rPr>
        <w:t xml:space="preserve">Instead of hoping that employees protect themselves (and the organization at large) against COVID-19, a mandatory vaccination program would force them to do so. Given the current </w:t>
      </w:r>
      <w:proofErr w:type="gramStart"/>
      <w:r w:rsidRPr="00D01D81">
        <w:rPr>
          <w:color w:val="141516" w:themeColor="background2" w:themeShade="1A"/>
        </w:rPr>
        <w:t>state of affairs</w:t>
      </w:r>
      <w:proofErr w:type="gramEnd"/>
      <w:r w:rsidRPr="00D01D81">
        <w:rPr>
          <w:color w:val="141516" w:themeColor="background2" w:themeShade="1A"/>
        </w:rPr>
        <w:t xml:space="preserve">, there is much misinformation regarding vaccinations on the whole. A mandatory program </w:t>
      </w:r>
      <w:r w:rsidR="00DB5356" w:rsidRPr="00D01D81">
        <w:rPr>
          <w:color w:val="141516" w:themeColor="background2" w:themeShade="1A"/>
        </w:rPr>
        <w:t>could educate employees on its importance and increase opt-in rates</w:t>
      </w:r>
      <w:r w:rsidRPr="00D01D81">
        <w:rPr>
          <w:color w:val="141516" w:themeColor="background2" w:themeShade="1A"/>
        </w:rPr>
        <w:t>.</w:t>
      </w:r>
    </w:p>
    <w:p w14:paraId="0905CED6" w14:textId="3EDC9FCA" w:rsidR="00B130E5" w:rsidRDefault="00B130E5" w:rsidP="00B130E5">
      <w:pPr>
        <w:pStyle w:val="bullets0"/>
        <w:numPr>
          <w:ilvl w:val="0"/>
          <w:numId w:val="0"/>
        </w:numPr>
        <w:spacing w:before="200" w:after="200"/>
        <w:ind w:left="720" w:hanging="360"/>
        <w:rPr>
          <w:color w:val="141516" w:themeColor="background2" w:themeShade="1A"/>
        </w:rPr>
      </w:pPr>
    </w:p>
    <w:p w14:paraId="30EADD21" w14:textId="77777777" w:rsidR="00B130E5" w:rsidRPr="00D01D81" w:rsidRDefault="00B130E5" w:rsidP="00B130E5">
      <w:pPr>
        <w:pStyle w:val="bullets0"/>
        <w:numPr>
          <w:ilvl w:val="0"/>
          <w:numId w:val="0"/>
        </w:numPr>
        <w:spacing w:before="200" w:after="200"/>
        <w:ind w:left="720" w:hanging="360"/>
        <w:rPr>
          <w:color w:val="141516" w:themeColor="background2" w:themeShade="1A"/>
        </w:rPr>
      </w:pPr>
    </w:p>
    <w:p w14:paraId="55DA6F75"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lastRenderedPageBreak/>
        <w:t>Saves the organization’s bottom line</w:t>
      </w:r>
      <w:r w:rsidR="006B1C07" w:rsidRPr="00D01D81">
        <w:rPr>
          <w:color w:val="141516" w:themeColor="background2" w:themeShade="1A"/>
        </w:rPr>
        <w:t>—</w:t>
      </w:r>
      <w:r w:rsidRPr="00D01D81">
        <w:rPr>
          <w:color w:val="141516" w:themeColor="background2" w:themeShade="1A"/>
        </w:rPr>
        <w:t xml:space="preserve">Even if an employee quickly recovers from COVID-19, that </w:t>
      </w:r>
      <w:proofErr w:type="gramStart"/>
      <w:r w:rsidRPr="00D01D81">
        <w:rPr>
          <w:color w:val="141516" w:themeColor="background2" w:themeShade="1A"/>
        </w:rPr>
        <w:t>won’t</w:t>
      </w:r>
      <w:proofErr w:type="gramEnd"/>
      <w:r w:rsidRPr="00D01D81">
        <w:rPr>
          <w:color w:val="141516" w:themeColor="background2" w:themeShade="1A"/>
        </w:rPr>
        <w:t xml:space="preserve"> prevent other organizational costs, such as absenteeism, lost productivity and potentially higher health plan expenses. Moreover, experts still </w:t>
      </w:r>
      <w:proofErr w:type="gramStart"/>
      <w:r w:rsidRPr="00D01D81">
        <w:rPr>
          <w:color w:val="141516" w:themeColor="background2" w:themeShade="1A"/>
        </w:rPr>
        <w:t>don’t</w:t>
      </w:r>
      <w:proofErr w:type="gramEnd"/>
      <w:r w:rsidRPr="00D01D81">
        <w:rPr>
          <w:color w:val="141516" w:themeColor="background2" w:themeShade="1A"/>
        </w:rPr>
        <w:t xml:space="preserve"> understand the long-term effects COVID-19 can have on an individual. As such, </w:t>
      </w:r>
      <w:proofErr w:type="gramStart"/>
      <w:r w:rsidRPr="00D01D81">
        <w:rPr>
          <w:color w:val="141516" w:themeColor="background2" w:themeShade="1A"/>
        </w:rPr>
        <w:t>it’s</w:t>
      </w:r>
      <w:proofErr w:type="gramEnd"/>
      <w:r w:rsidRPr="00D01D81">
        <w:rPr>
          <w:color w:val="141516" w:themeColor="background2" w:themeShade="1A"/>
        </w:rPr>
        <w:t xml:space="preserve"> possible someone who recovered from the disease may still experience long-term health complications and, subsequently, greater medical costs.</w:t>
      </w:r>
    </w:p>
    <w:p w14:paraId="37F2C142"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Keeps the organization running</w:t>
      </w:r>
      <w:r w:rsidR="006B1C07" w:rsidRPr="00D01D81">
        <w:rPr>
          <w:color w:val="141516" w:themeColor="background2" w:themeShade="1A"/>
        </w:rPr>
        <w:t>—</w:t>
      </w:r>
      <w:r w:rsidRPr="00D01D81">
        <w:rPr>
          <w:color w:val="141516" w:themeColor="background2" w:themeShade="1A"/>
        </w:rPr>
        <w:t>Depending on the organization, a single COVID-19 infection in the workplace may be enough to cease all operations. If all workers were vaccinated, this would be much less of a concern.</w:t>
      </w:r>
    </w:p>
    <w:p w14:paraId="76ECCE13" w14:textId="77777777" w:rsidR="001622A4" w:rsidRPr="00D01D81" w:rsidRDefault="00256A0A" w:rsidP="00D01D81">
      <w:pPr>
        <w:pStyle w:val="bullets0"/>
        <w:numPr>
          <w:ilvl w:val="0"/>
          <w:numId w:val="44"/>
        </w:numPr>
        <w:spacing w:before="200" w:after="200"/>
        <w:rPr>
          <w:color w:val="141516" w:themeColor="background2" w:themeShade="1A"/>
        </w:rPr>
      </w:pPr>
      <w:r w:rsidRPr="00D01D81">
        <w:rPr>
          <w:b/>
          <w:color w:val="141516" w:themeColor="background2" w:themeShade="1A"/>
        </w:rPr>
        <w:t>May provide some protection against civil liability</w:t>
      </w:r>
      <w:r w:rsidRPr="00D01D81">
        <w:rPr>
          <w:color w:val="141516" w:themeColor="background2" w:themeShade="1A"/>
        </w:rPr>
        <w:t xml:space="preserve">. Employers are generally responsible for their employees’ well-being in the workplace. That means, if an employee contracts COVID-19 (or is exposed to it) </w:t>
      </w:r>
      <w:proofErr w:type="gramStart"/>
      <w:r w:rsidRPr="00D01D81">
        <w:rPr>
          <w:color w:val="141516" w:themeColor="background2" w:themeShade="1A"/>
        </w:rPr>
        <w:t>during the course of</w:t>
      </w:r>
      <w:proofErr w:type="gramEnd"/>
      <w:r w:rsidRPr="00D01D81">
        <w:rPr>
          <w:color w:val="141516" w:themeColor="background2" w:themeShade="1A"/>
        </w:rPr>
        <w:t xml:space="preserve"> their job duties, they may have grounds to sue their employer. Having a mandatory vaccination policy in place may help mitigate this potential.</w:t>
      </w:r>
    </w:p>
    <w:p w14:paraId="75AAAB94" w14:textId="77777777" w:rsidR="00715B7C" w:rsidRPr="00D01D81" w:rsidRDefault="00256A0A" w:rsidP="00D01D81">
      <w:pPr>
        <w:pStyle w:val="bullets0"/>
        <w:numPr>
          <w:ilvl w:val="0"/>
          <w:numId w:val="0"/>
        </w:numPr>
        <w:spacing w:before="200" w:after="200"/>
        <w:ind w:left="720"/>
        <w:rPr>
          <w:color w:val="141516" w:themeColor="background2" w:themeShade="1A"/>
        </w:rPr>
      </w:pPr>
      <w:r w:rsidRPr="00D01D81">
        <w:rPr>
          <w:color w:val="141516" w:themeColor="background2" w:themeShade="1A"/>
        </w:rPr>
        <w:t>Of course,</w:t>
      </w:r>
      <w:r w:rsidR="004232B6" w:rsidRPr="00D01D81">
        <w:rPr>
          <w:color w:val="141516" w:themeColor="background2" w:themeShade="1A"/>
        </w:rPr>
        <w:t xml:space="preserve"> there is still potential for legal liability down the line due to adverse vaccine reactions or</w:t>
      </w:r>
      <w:r w:rsidR="00EC30C2" w:rsidRPr="00D01D81">
        <w:rPr>
          <w:color w:val="141516" w:themeColor="background2" w:themeShade="1A"/>
        </w:rPr>
        <w:t>,</w:t>
      </w:r>
      <w:r w:rsidRPr="00D01D81">
        <w:rPr>
          <w:color w:val="141516" w:themeColor="background2" w:themeShade="1A"/>
        </w:rPr>
        <w:t xml:space="preserve"> for example,</w:t>
      </w:r>
      <w:r w:rsidR="004232B6" w:rsidRPr="00D01D81">
        <w:rPr>
          <w:color w:val="141516" w:themeColor="background2" w:themeShade="1A"/>
        </w:rPr>
        <w:t xml:space="preserve"> missteps in the accommodation process.</w:t>
      </w:r>
    </w:p>
    <w:p w14:paraId="2F85568F" w14:textId="77777777" w:rsidR="001622A4" w:rsidRPr="00D01D81" w:rsidRDefault="00256A0A" w:rsidP="00D01D81">
      <w:pPr>
        <w:pStyle w:val="Heading3"/>
        <w:spacing w:before="200" w:after="200"/>
        <w:rPr>
          <w:color w:val="141516" w:themeColor="background2" w:themeShade="1A"/>
        </w:rPr>
      </w:pPr>
      <w:bookmarkStart w:id="15" w:name="_Toc70324958"/>
      <w:r w:rsidRPr="00D01D81">
        <w:rPr>
          <w:color w:val="141516" w:themeColor="background2" w:themeShade="1A"/>
        </w:rPr>
        <w:t>The Case for Voluntary Workplace Vaccination</w:t>
      </w:r>
      <w:bookmarkEnd w:id="15"/>
    </w:p>
    <w:p w14:paraId="2956874A" w14:textId="77777777" w:rsidR="001622A4" w:rsidRPr="00D01D81" w:rsidRDefault="00256A0A" w:rsidP="00D01D81">
      <w:pPr>
        <w:pStyle w:val="BodyText1"/>
        <w:spacing w:before="200" w:after="200"/>
        <w:rPr>
          <w:color w:val="141516" w:themeColor="background2" w:themeShade="1A"/>
        </w:rPr>
      </w:pPr>
      <w:r w:rsidRPr="00D01D81">
        <w:rPr>
          <w:color w:val="141516" w:themeColor="background2" w:themeShade="1A"/>
        </w:rPr>
        <w:t>Below are some of the arguments in favor of a voluntary vaccination program.</w:t>
      </w:r>
    </w:p>
    <w:p w14:paraId="7790E577" w14:textId="77777777" w:rsidR="001622A4" w:rsidRPr="00D01D81" w:rsidRDefault="00256A0A" w:rsidP="002B79CF">
      <w:pPr>
        <w:pStyle w:val="bullets0"/>
        <w:numPr>
          <w:ilvl w:val="0"/>
          <w:numId w:val="45"/>
        </w:numPr>
        <w:spacing w:before="200" w:after="200"/>
        <w:rPr>
          <w:color w:val="141516" w:themeColor="background2" w:themeShade="1A"/>
        </w:rPr>
      </w:pPr>
      <w:r w:rsidRPr="00D01D81">
        <w:rPr>
          <w:b/>
          <w:color w:val="141516" w:themeColor="background2" w:themeShade="1A"/>
        </w:rPr>
        <w:t>Maintains good employee relations</w:t>
      </w:r>
      <w:r w:rsidR="006B1C07" w:rsidRPr="00D01D81">
        <w:rPr>
          <w:b/>
          <w:color w:val="141516" w:themeColor="background2" w:themeShade="1A"/>
        </w:rPr>
        <w:t>—</w:t>
      </w:r>
      <w:r w:rsidRPr="00D01D81">
        <w:rPr>
          <w:color w:val="141516" w:themeColor="background2" w:themeShade="1A"/>
        </w:rPr>
        <w:t>Employees may hold strong convictions about vaccines, preferring to quit over getting vaccinated. A voluntary vaccination policy could circumvent these negative reactions by allowing employees to act in accordance with their beliefs.</w:t>
      </w:r>
    </w:p>
    <w:p w14:paraId="0CC0004B" w14:textId="77777777" w:rsidR="001622A4" w:rsidRPr="002B79CF" w:rsidRDefault="00256A0A" w:rsidP="002B79CF">
      <w:pPr>
        <w:pStyle w:val="bullets0"/>
        <w:numPr>
          <w:ilvl w:val="0"/>
          <w:numId w:val="46"/>
        </w:numPr>
        <w:spacing w:before="200" w:after="200"/>
        <w:rPr>
          <w:color w:val="141516" w:themeColor="background2" w:themeShade="1A"/>
        </w:rPr>
      </w:pPr>
      <w:r w:rsidRPr="002B79CF">
        <w:rPr>
          <w:b/>
          <w:color w:val="141516" w:themeColor="background2" w:themeShade="1A"/>
        </w:rPr>
        <w:t>Simplifies the policy administration</w:t>
      </w:r>
      <w:r w:rsidR="006B1C07" w:rsidRPr="002B79CF">
        <w:rPr>
          <w:b/>
          <w:color w:val="141516" w:themeColor="background2" w:themeShade="1A"/>
        </w:rPr>
        <w:t>—</w:t>
      </w:r>
      <w:r w:rsidRPr="002B79CF">
        <w:rPr>
          <w:color w:val="141516" w:themeColor="background2" w:themeShade="1A"/>
        </w:rPr>
        <w:t xml:space="preserve">There are several </w:t>
      </w:r>
      <w:hyperlink w:anchor="_COVID-19_Vaccines_and" w:history="1">
        <w:r w:rsidRPr="00C87AAD">
          <w:rPr>
            <w:rStyle w:val="Hyperlink"/>
            <w:color w:val="00529B"/>
          </w:rPr>
          <w:t>workplace laws</w:t>
        </w:r>
      </w:hyperlink>
      <w:r>
        <w:t xml:space="preserve"> </w:t>
      </w:r>
      <w:r w:rsidRPr="002B79CF">
        <w:rPr>
          <w:color w:val="141516" w:themeColor="background2" w:themeShade="1A"/>
        </w:rPr>
        <w:t>relevant to vaccination policies. In particular, the EEOC has made it clear that reasonable accommodations must be provided to employees in certain circumstances, which come with specific steps that must be taken on a case-by-case basis. This can create more administrative trouble than an employer deems worthwhile. A voluntary program would avoid these legal pitfalls.</w:t>
      </w:r>
    </w:p>
    <w:p w14:paraId="3CD7ECAD" w14:textId="77777777" w:rsidR="001622A4" w:rsidRPr="002B79CF" w:rsidRDefault="00256A0A" w:rsidP="002B79CF">
      <w:pPr>
        <w:pStyle w:val="bullets0"/>
        <w:numPr>
          <w:ilvl w:val="0"/>
          <w:numId w:val="46"/>
        </w:numPr>
        <w:spacing w:before="200" w:after="200"/>
        <w:rPr>
          <w:color w:val="141516" w:themeColor="background2" w:themeShade="1A"/>
        </w:rPr>
      </w:pPr>
      <w:r w:rsidRPr="002B79CF">
        <w:rPr>
          <w:b/>
          <w:color w:val="141516" w:themeColor="background2" w:themeShade="1A"/>
        </w:rPr>
        <w:t>Provides some protection against discrimination claims</w:t>
      </w:r>
      <w:r w:rsidR="006B1C07" w:rsidRPr="002B79CF">
        <w:rPr>
          <w:b/>
          <w:color w:val="141516" w:themeColor="background2" w:themeShade="1A"/>
        </w:rPr>
        <w:t>—</w:t>
      </w:r>
      <w:r w:rsidRPr="002B79CF">
        <w:rPr>
          <w:color w:val="141516" w:themeColor="background2" w:themeShade="1A"/>
        </w:rPr>
        <w:t xml:space="preserve">Similar to the previous point, employees may seek an accommodation from a mandatory COVID-19 vaccination policy. If they are denied, they may seek legal recourse, regardless </w:t>
      </w:r>
      <w:r w:rsidR="006B1C07" w:rsidRPr="002B79CF">
        <w:rPr>
          <w:color w:val="141516" w:themeColor="background2" w:themeShade="1A"/>
        </w:rPr>
        <w:t xml:space="preserve">of whether </w:t>
      </w:r>
      <w:r w:rsidRPr="002B79CF">
        <w:rPr>
          <w:color w:val="141516" w:themeColor="background2" w:themeShade="1A"/>
        </w:rPr>
        <w:t xml:space="preserve">the employer is at fault. A voluntary vaccination program would not </w:t>
      </w:r>
      <w:r w:rsidR="006B1C07" w:rsidRPr="002B79CF">
        <w:rPr>
          <w:color w:val="141516" w:themeColor="background2" w:themeShade="1A"/>
        </w:rPr>
        <w:t xml:space="preserve">cause </w:t>
      </w:r>
      <w:r w:rsidRPr="002B79CF">
        <w:rPr>
          <w:color w:val="141516" w:themeColor="background2" w:themeShade="1A"/>
        </w:rPr>
        <w:t>these concerns.</w:t>
      </w:r>
    </w:p>
    <w:p w14:paraId="5D110137" w14:textId="265A6450" w:rsidR="002B79CF" w:rsidRDefault="00256A0A" w:rsidP="00B130E5">
      <w:pPr>
        <w:pStyle w:val="bullets0"/>
        <w:numPr>
          <w:ilvl w:val="0"/>
          <w:numId w:val="46"/>
        </w:numPr>
        <w:spacing w:before="200" w:after="200"/>
        <w:rPr>
          <w:color w:val="141516" w:themeColor="background2" w:themeShade="1A"/>
        </w:rPr>
      </w:pPr>
      <w:r w:rsidRPr="002B79CF">
        <w:rPr>
          <w:b/>
          <w:color w:val="141516" w:themeColor="background2" w:themeShade="1A"/>
        </w:rPr>
        <w:t>Makes sense for some industries</w:t>
      </w:r>
      <w:r w:rsidR="006B1C07" w:rsidRPr="002B79CF">
        <w:rPr>
          <w:b/>
          <w:color w:val="141516" w:themeColor="background2" w:themeShade="1A"/>
        </w:rPr>
        <w:t>—</w:t>
      </w:r>
      <w:r w:rsidRPr="002B79CF">
        <w:rPr>
          <w:color w:val="141516" w:themeColor="background2" w:themeShade="1A"/>
        </w:rPr>
        <w:t xml:space="preserve">Certain employers may not need all their workers vaccinated for </w:t>
      </w:r>
      <w:proofErr w:type="gramStart"/>
      <w:r w:rsidRPr="002B79CF">
        <w:rPr>
          <w:color w:val="141516" w:themeColor="background2" w:themeShade="1A"/>
        </w:rPr>
        <w:t>a number of</w:t>
      </w:r>
      <w:proofErr w:type="gramEnd"/>
      <w:r w:rsidRPr="002B79CF">
        <w:rPr>
          <w:color w:val="141516" w:themeColor="background2" w:themeShade="1A"/>
        </w:rPr>
        <w:t xml:space="preserve"> reasons. For instance, if employees can work remotely, if the staff size is small or if employees can adequately avoid close contact</w:t>
      </w:r>
      <w:r w:rsidR="006B1C07" w:rsidRPr="002B79CF">
        <w:rPr>
          <w:color w:val="141516" w:themeColor="background2" w:themeShade="1A"/>
        </w:rPr>
        <w:t xml:space="preserve">, </w:t>
      </w:r>
      <w:r w:rsidRPr="002B79CF">
        <w:rPr>
          <w:color w:val="141516" w:themeColor="background2" w:themeShade="1A"/>
        </w:rPr>
        <w:t>it may not make sense to mandate vaccinations.</w:t>
      </w:r>
    </w:p>
    <w:p w14:paraId="74C71804" w14:textId="60BCB585" w:rsidR="00B130E5" w:rsidRDefault="00B130E5" w:rsidP="00B130E5">
      <w:pPr>
        <w:pStyle w:val="bullets0"/>
        <w:numPr>
          <w:ilvl w:val="0"/>
          <w:numId w:val="0"/>
        </w:numPr>
        <w:spacing w:before="200" w:after="200"/>
        <w:ind w:left="720"/>
        <w:rPr>
          <w:b/>
          <w:color w:val="141516" w:themeColor="background2" w:themeShade="1A"/>
        </w:rPr>
      </w:pPr>
    </w:p>
    <w:p w14:paraId="428CA16F" w14:textId="2819EB4E" w:rsidR="00E475F1" w:rsidRDefault="00E475F1" w:rsidP="00B130E5">
      <w:pPr>
        <w:pStyle w:val="bullets0"/>
        <w:numPr>
          <w:ilvl w:val="0"/>
          <w:numId w:val="0"/>
        </w:numPr>
        <w:spacing w:before="200" w:after="200"/>
        <w:ind w:left="720"/>
        <w:rPr>
          <w:b/>
          <w:color w:val="141516" w:themeColor="background2" w:themeShade="1A"/>
        </w:rPr>
      </w:pPr>
    </w:p>
    <w:p w14:paraId="0564C9DC" w14:textId="77777777" w:rsidR="00E475F1" w:rsidRDefault="00E475F1" w:rsidP="00B130E5">
      <w:pPr>
        <w:pStyle w:val="bullets0"/>
        <w:numPr>
          <w:ilvl w:val="0"/>
          <w:numId w:val="0"/>
        </w:numPr>
        <w:spacing w:before="200" w:after="200"/>
        <w:ind w:left="720"/>
        <w:rPr>
          <w:b/>
          <w:color w:val="141516" w:themeColor="background2" w:themeShade="1A"/>
        </w:rPr>
      </w:pPr>
    </w:p>
    <w:p w14:paraId="7C45CD07" w14:textId="720BA264" w:rsidR="001622A4" w:rsidRPr="00E475F1" w:rsidRDefault="00256A0A" w:rsidP="00E015DE">
      <w:pPr>
        <w:pStyle w:val="Heading2"/>
        <w:tabs>
          <w:tab w:val="left" w:pos="960"/>
        </w:tabs>
        <w:spacing w:before="200" w:after="200"/>
        <w:rPr>
          <w:color w:val="141516" w:themeColor="background2" w:themeShade="1A"/>
          <w:szCs w:val="32"/>
        </w:rPr>
      </w:pPr>
      <w:bookmarkStart w:id="16" w:name="_Toc70324959"/>
      <w:r w:rsidRPr="00E475F1">
        <w:rPr>
          <w:color w:val="141516" w:themeColor="background2" w:themeShade="1A"/>
          <w:szCs w:val="32"/>
        </w:rPr>
        <w:lastRenderedPageBreak/>
        <w:t>Developing a Workplace Vaccination Plan</w:t>
      </w:r>
      <w:bookmarkEnd w:id="16"/>
    </w:p>
    <w:p w14:paraId="1CD78C44" w14:textId="77777777" w:rsidR="001622A4" w:rsidRPr="00E015DE" w:rsidRDefault="00256A0A" w:rsidP="00E015DE">
      <w:pPr>
        <w:pStyle w:val="BodyText1"/>
        <w:spacing w:before="200" w:after="200"/>
        <w:rPr>
          <w:color w:val="141516" w:themeColor="background2" w:themeShade="1A"/>
        </w:rPr>
      </w:pPr>
      <w:r w:rsidRPr="00E015DE">
        <w:rPr>
          <w:color w:val="141516" w:themeColor="background2" w:themeShade="1A"/>
        </w:rPr>
        <w:t xml:space="preserve">Employers will need to carefully weigh </w:t>
      </w:r>
      <w:r w:rsidR="0046770A" w:rsidRPr="00E015DE">
        <w:rPr>
          <w:color w:val="141516" w:themeColor="background2" w:themeShade="1A"/>
        </w:rPr>
        <w:t xml:space="preserve">whether </w:t>
      </w:r>
      <w:r w:rsidRPr="00E015DE">
        <w:rPr>
          <w:color w:val="141516" w:themeColor="background2" w:themeShade="1A"/>
        </w:rPr>
        <w:t>a mandatory vaccine program is right for their organizations. While that decision will depend on a variety of factors, this section outlines generally how to begin that evaluation process, breaking it into six steps.</w:t>
      </w:r>
    </w:p>
    <w:p w14:paraId="142CD6F6" w14:textId="2170B820" w:rsidR="001622A4" w:rsidRPr="00E015DE" w:rsidRDefault="00256A0A" w:rsidP="00E015DE">
      <w:pPr>
        <w:pStyle w:val="Heading3"/>
        <w:spacing w:before="200" w:after="200"/>
        <w:rPr>
          <w:color w:val="141516" w:themeColor="background2" w:themeShade="1A"/>
        </w:rPr>
      </w:pPr>
      <w:bookmarkStart w:id="17" w:name="_Toc70324960"/>
      <w:r w:rsidRPr="00E015DE">
        <w:rPr>
          <w:color w:val="141516" w:themeColor="background2" w:themeShade="1A"/>
        </w:rPr>
        <w:t>Step 1:</w:t>
      </w:r>
      <w:r w:rsidR="00F56E94">
        <w:rPr>
          <w:color w:val="141516" w:themeColor="background2" w:themeShade="1A"/>
        </w:rPr>
        <w:t xml:space="preserve"> </w:t>
      </w:r>
      <w:r w:rsidRPr="00E015DE">
        <w:rPr>
          <w:color w:val="141516" w:themeColor="background2" w:themeShade="1A"/>
        </w:rPr>
        <w:t>Gauge the Situation</w:t>
      </w:r>
      <w:bookmarkEnd w:id="17"/>
    </w:p>
    <w:p w14:paraId="173F4F12" w14:textId="77777777" w:rsidR="001622A4" w:rsidRPr="00E015DE" w:rsidRDefault="00256A0A" w:rsidP="00E015DE">
      <w:pPr>
        <w:pStyle w:val="BodyText1"/>
        <w:spacing w:before="200" w:after="200"/>
        <w:rPr>
          <w:color w:val="141516" w:themeColor="background2" w:themeShade="1A"/>
        </w:rPr>
      </w:pPr>
      <w:r w:rsidRPr="00E015DE">
        <w:rPr>
          <w:color w:val="141516" w:themeColor="background2" w:themeShade="1A"/>
        </w:rPr>
        <w:t xml:space="preserve">Employers should always consider their employees prior to making any large workplace policy decisions. In the case of a vaccine policy, employers should reach out to employees and gauge how they feel about their safety. How many </w:t>
      </w:r>
      <w:proofErr w:type="gramStart"/>
      <w:r w:rsidRPr="00E015DE">
        <w:rPr>
          <w:color w:val="141516" w:themeColor="background2" w:themeShade="1A"/>
        </w:rPr>
        <w:t>feel</w:t>
      </w:r>
      <w:proofErr w:type="gramEnd"/>
      <w:r w:rsidRPr="00E015DE">
        <w:rPr>
          <w:color w:val="141516" w:themeColor="background2" w:themeShade="1A"/>
        </w:rPr>
        <w:t xml:space="preserve"> unsafe at work? Would a mandatory vaccine policy make them feel safer than a voluntary policy? What would it take to get them to receive the vaccination? These are important questions for employer</w:t>
      </w:r>
      <w:r w:rsidR="0046770A" w:rsidRPr="00E015DE">
        <w:rPr>
          <w:color w:val="141516" w:themeColor="background2" w:themeShade="1A"/>
        </w:rPr>
        <w:t>s</w:t>
      </w:r>
      <w:r w:rsidRPr="00E015DE">
        <w:rPr>
          <w:color w:val="141516" w:themeColor="background2" w:themeShade="1A"/>
        </w:rPr>
        <w:t xml:space="preserve"> to know the answers to.</w:t>
      </w:r>
    </w:p>
    <w:p w14:paraId="72C925C0" w14:textId="77777777" w:rsidR="001622A4" w:rsidRPr="00E015DE" w:rsidRDefault="00256A0A" w:rsidP="00E015DE">
      <w:pPr>
        <w:pStyle w:val="BodyText1"/>
        <w:spacing w:before="200" w:after="200"/>
        <w:rPr>
          <w:color w:val="141516" w:themeColor="background2" w:themeShade="1A"/>
        </w:rPr>
      </w:pPr>
      <w:r w:rsidRPr="00E015DE">
        <w:rPr>
          <w:color w:val="141516" w:themeColor="background2" w:themeShade="1A"/>
        </w:rPr>
        <w:t xml:space="preserve">Similarly, employers should look to others in their industries to determine how vaccinations are being handled. If similar organizations </w:t>
      </w:r>
      <w:proofErr w:type="gramStart"/>
      <w:r w:rsidRPr="00E015DE">
        <w:rPr>
          <w:color w:val="141516" w:themeColor="background2" w:themeShade="1A"/>
        </w:rPr>
        <w:t>aren’t</w:t>
      </w:r>
      <w:proofErr w:type="gramEnd"/>
      <w:r w:rsidRPr="00E015DE">
        <w:rPr>
          <w:color w:val="141516" w:themeColor="background2" w:themeShade="1A"/>
        </w:rPr>
        <w:t xml:space="preserve"> adopting vaccine policies, it’s critical to understand why. While each workforce is unique, following industry trends can help employers with decision</w:t>
      </w:r>
      <w:r w:rsidR="0046770A" w:rsidRPr="00E015DE">
        <w:rPr>
          <w:color w:val="141516" w:themeColor="background2" w:themeShade="1A"/>
        </w:rPr>
        <w:t>-</w:t>
      </w:r>
      <w:r w:rsidRPr="00E015DE">
        <w:rPr>
          <w:color w:val="141516" w:themeColor="background2" w:themeShade="1A"/>
        </w:rPr>
        <w:t>making.</w:t>
      </w:r>
    </w:p>
    <w:p w14:paraId="29BA2A24" w14:textId="77777777" w:rsidR="00E81207" w:rsidRPr="00E015DE" w:rsidRDefault="00256A0A" w:rsidP="00E015DE">
      <w:pPr>
        <w:pStyle w:val="BodyText1"/>
        <w:spacing w:before="200" w:after="200"/>
        <w:rPr>
          <w:color w:val="141516" w:themeColor="background2" w:themeShade="1A"/>
        </w:rPr>
      </w:pPr>
      <w:r w:rsidRPr="00E015DE">
        <w:rPr>
          <w:color w:val="141516" w:themeColor="background2" w:themeShade="1A"/>
        </w:rPr>
        <w:t xml:space="preserve">Lastly, employers must </w:t>
      </w:r>
      <w:r w:rsidR="00551CDC" w:rsidRPr="00E015DE">
        <w:rPr>
          <w:color w:val="141516" w:themeColor="background2" w:themeShade="1A"/>
        </w:rPr>
        <w:t xml:space="preserve">consider the potential for legal liability stemming from their decision. Both mandatory and voluntary vaccination policies come with inherent legal risks, </w:t>
      </w:r>
      <w:hyperlink w:anchor="_Deciding_Between_a" w:history="1">
        <w:r w:rsidR="00551CDC" w:rsidRPr="00C87AAD">
          <w:rPr>
            <w:rStyle w:val="Hyperlink"/>
            <w:color w:val="00529B"/>
          </w:rPr>
          <w:t>discussed earlier</w:t>
        </w:r>
      </w:hyperlink>
      <w:r w:rsidR="00551CDC" w:rsidRPr="00E015DE">
        <w:rPr>
          <w:color w:val="141516" w:themeColor="background2" w:themeShade="1A"/>
        </w:rPr>
        <w:t>. Employers are encouraged to seek legal counsel while evaluating the best course of action for their organizations.</w:t>
      </w:r>
    </w:p>
    <w:p w14:paraId="65EF766D" w14:textId="4F24BE00" w:rsidR="001622A4" w:rsidRPr="00E015DE" w:rsidRDefault="00256A0A" w:rsidP="00E015DE">
      <w:pPr>
        <w:pStyle w:val="Heading3"/>
        <w:spacing w:before="200" w:after="200"/>
        <w:rPr>
          <w:b w:val="0"/>
          <w:color w:val="141516" w:themeColor="background2" w:themeShade="1A"/>
        </w:rPr>
      </w:pPr>
      <w:bookmarkStart w:id="18" w:name="_Toc70324961"/>
      <w:r w:rsidRPr="00E015DE">
        <w:rPr>
          <w:color w:val="141516" w:themeColor="background2" w:themeShade="1A"/>
        </w:rPr>
        <w:t>Step 2:</w:t>
      </w:r>
      <w:r w:rsidR="00F56E94">
        <w:rPr>
          <w:color w:val="141516" w:themeColor="background2" w:themeShade="1A"/>
        </w:rPr>
        <w:t xml:space="preserve"> </w:t>
      </w:r>
      <w:r w:rsidRPr="00E015DE">
        <w:rPr>
          <w:color w:val="141516" w:themeColor="background2" w:themeShade="1A"/>
        </w:rPr>
        <w:t>Make the Choice</w:t>
      </w:r>
      <w:bookmarkEnd w:id="18"/>
    </w:p>
    <w:p w14:paraId="621C5A3E" w14:textId="71FF48BC" w:rsidR="00F56E94" w:rsidRDefault="00256A0A" w:rsidP="00B130E5">
      <w:pPr>
        <w:pStyle w:val="BodyText1"/>
        <w:spacing w:before="200" w:after="200"/>
        <w:rPr>
          <w:color w:val="141516" w:themeColor="background2" w:themeShade="1A"/>
        </w:rPr>
      </w:pPr>
      <w:r w:rsidRPr="00E015DE">
        <w:rPr>
          <w:color w:val="141516" w:themeColor="background2" w:themeShade="1A"/>
        </w:rPr>
        <w:t xml:space="preserve">After considering industry trends and surveying employees, employers will need to decide whether to adopt a mandatory vaccine policy, a voluntary policy or no policy at all. Each decision will come with consequences, so </w:t>
      </w:r>
      <w:proofErr w:type="gramStart"/>
      <w:r w:rsidRPr="00E015DE">
        <w:rPr>
          <w:color w:val="141516" w:themeColor="background2" w:themeShade="1A"/>
        </w:rPr>
        <w:t>it’s</w:t>
      </w:r>
      <w:proofErr w:type="gramEnd"/>
      <w:r w:rsidRPr="00E015DE">
        <w:rPr>
          <w:color w:val="141516" w:themeColor="background2" w:themeShade="1A"/>
        </w:rPr>
        <w:t xml:space="preserve"> important for employers to think carefully before this step and confer with all stakeholders, particularly legal counsel.</w:t>
      </w:r>
      <w:bookmarkStart w:id="19" w:name="_Toc70324962"/>
    </w:p>
    <w:p w14:paraId="28E15BB2" w14:textId="73CCA634" w:rsidR="001622A4" w:rsidRPr="008B1B26" w:rsidRDefault="00256A0A" w:rsidP="008B1B26">
      <w:pPr>
        <w:pStyle w:val="Heading3"/>
        <w:spacing w:before="200" w:after="200"/>
        <w:rPr>
          <w:color w:val="141516" w:themeColor="background2" w:themeShade="1A"/>
        </w:rPr>
      </w:pPr>
      <w:r w:rsidRPr="008B1B26">
        <w:rPr>
          <w:color w:val="141516" w:themeColor="background2" w:themeShade="1A"/>
        </w:rPr>
        <w:t>Step 3: Consider Incentives</w:t>
      </w:r>
      <w:bookmarkEnd w:id="19"/>
      <w:r w:rsidR="007A4607" w:rsidRPr="008B1B26">
        <w:rPr>
          <w:color w:val="141516" w:themeColor="background2" w:themeShade="1A"/>
        </w:rPr>
        <w:t xml:space="preserve"> </w:t>
      </w:r>
    </w:p>
    <w:p w14:paraId="68877BCD" w14:textId="77777777" w:rsidR="001622A4"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Once a policy is decided upon, employers should consider ways to incentivize employees. Regardless </w:t>
      </w:r>
      <w:r w:rsidR="0046770A" w:rsidRPr="008B1B26">
        <w:rPr>
          <w:color w:val="141516" w:themeColor="background2" w:themeShade="1A"/>
        </w:rPr>
        <w:t xml:space="preserve">of whether </w:t>
      </w:r>
      <w:r w:rsidRPr="008B1B26">
        <w:rPr>
          <w:color w:val="141516" w:themeColor="background2" w:themeShade="1A"/>
        </w:rPr>
        <w:t xml:space="preserve">vaccination is mandatory or merely encouraged, incentives could go a long way to getting employees on board. Some organizations are using perks such as extra paid time off </w:t>
      </w:r>
      <w:r w:rsidR="00551CDC" w:rsidRPr="008B1B26">
        <w:rPr>
          <w:color w:val="141516" w:themeColor="background2" w:themeShade="1A"/>
        </w:rPr>
        <w:t>to increase vaccinations</w:t>
      </w:r>
      <w:r w:rsidRPr="008B1B26">
        <w:rPr>
          <w:color w:val="141516" w:themeColor="background2" w:themeShade="1A"/>
        </w:rPr>
        <w:t>.</w:t>
      </w:r>
      <w:r w:rsidR="00D15668" w:rsidRPr="008B1B26">
        <w:rPr>
          <w:color w:val="141516" w:themeColor="background2" w:themeShade="1A"/>
        </w:rPr>
        <w:t xml:space="preserve"> </w:t>
      </w:r>
      <w:proofErr w:type="gramStart"/>
      <w:r w:rsidR="00D15668" w:rsidRPr="008B1B26">
        <w:rPr>
          <w:color w:val="141516" w:themeColor="background2" w:themeShade="1A"/>
        </w:rPr>
        <w:t>That being said, employers</w:t>
      </w:r>
      <w:proofErr w:type="gramEnd"/>
      <w:r w:rsidR="00D15668" w:rsidRPr="008B1B26">
        <w:rPr>
          <w:color w:val="141516" w:themeColor="background2" w:themeShade="1A"/>
        </w:rPr>
        <w:t xml:space="preserve"> must be cautious when choosing to offer incentives. Offering certain incentives could potentially put employers at risk of violating the ADA, which prohibits employers from “coercing” employees to participate in wellness activities.</w:t>
      </w:r>
    </w:p>
    <w:p w14:paraId="30A553E5" w14:textId="77777777" w:rsidR="001622A4" w:rsidRPr="008B1B26" w:rsidRDefault="00256A0A" w:rsidP="008B1B26">
      <w:pPr>
        <w:pStyle w:val="Heading3"/>
        <w:spacing w:before="200" w:after="200"/>
        <w:rPr>
          <w:color w:val="141516" w:themeColor="background2" w:themeShade="1A"/>
        </w:rPr>
      </w:pPr>
      <w:bookmarkStart w:id="20" w:name="_Toc70324963"/>
      <w:r w:rsidRPr="008B1B26">
        <w:rPr>
          <w:color w:val="141516" w:themeColor="background2" w:themeShade="1A"/>
        </w:rPr>
        <w:t>Step 4: Ensure Resources Are in Place</w:t>
      </w:r>
      <w:bookmarkEnd w:id="20"/>
    </w:p>
    <w:p w14:paraId="51904BA9" w14:textId="699643DD" w:rsidR="001622A4" w:rsidRDefault="00256A0A" w:rsidP="008B1B26">
      <w:pPr>
        <w:pStyle w:val="BodyText1"/>
        <w:spacing w:before="200" w:after="200"/>
        <w:rPr>
          <w:color w:val="141516" w:themeColor="background2" w:themeShade="1A"/>
        </w:rPr>
      </w:pPr>
      <w:r w:rsidRPr="008B1B26">
        <w:rPr>
          <w:color w:val="141516" w:themeColor="background2" w:themeShade="1A"/>
        </w:rPr>
        <w:t xml:space="preserve">Employees will undoubtedly have questions, especially if a vaccination policy is mandatory. HR should be prepared to answer these questions and provide applicable resources. Particularly, HR should know how to handle accommodation-related inquiries if employees seek exemption from the policy. </w:t>
      </w:r>
    </w:p>
    <w:p w14:paraId="44B660F5" w14:textId="63E0577B" w:rsidR="00B130E5" w:rsidRDefault="00B130E5" w:rsidP="008B1B26">
      <w:pPr>
        <w:pStyle w:val="BodyText1"/>
        <w:spacing w:before="200" w:after="200"/>
        <w:rPr>
          <w:color w:val="141516" w:themeColor="background2" w:themeShade="1A"/>
        </w:rPr>
      </w:pPr>
    </w:p>
    <w:p w14:paraId="308901A5" w14:textId="77777777" w:rsidR="00B130E5" w:rsidRPr="008B1B26" w:rsidRDefault="00B130E5" w:rsidP="008B1B26">
      <w:pPr>
        <w:pStyle w:val="BodyText1"/>
        <w:spacing w:before="200" w:after="200"/>
        <w:rPr>
          <w:color w:val="141516" w:themeColor="background2" w:themeShade="1A"/>
        </w:rPr>
      </w:pPr>
    </w:p>
    <w:p w14:paraId="27B37993" w14:textId="77777777" w:rsidR="001622A4" w:rsidRPr="008B1B26" w:rsidRDefault="00256A0A" w:rsidP="008B1B26">
      <w:pPr>
        <w:pStyle w:val="Heading3"/>
        <w:spacing w:before="200" w:after="200"/>
        <w:rPr>
          <w:color w:val="141516" w:themeColor="background2" w:themeShade="1A"/>
        </w:rPr>
      </w:pPr>
      <w:bookmarkStart w:id="21" w:name="_Toc70324964"/>
      <w:r w:rsidRPr="008B1B26">
        <w:rPr>
          <w:color w:val="141516" w:themeColor="background2" w:themeShade="1A"/>
        </w:rPr>
        <w:lastRenderedPageBreak/>
        <w:t>Step 5: Communicate Everything to Employees</w:t>
      </w:r>
      <w:bookmarkEnd w:id="21"/>
    </w:p>
    <w:p w14:paraId="2B4BB473" w14:textId="77777777" w:rsidR="001622A4"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A workplace policy of any sort can only succeed with thorough communication. Employers must make employees aware of the policy and its requirements well ahead of implementation. Employers should consider a variety of communication methods to accomplish this goal. Examples include sending mail-home flyers, posting videos on an intranet site or hosting kickoff meetings. </w:t>
      </w:r>
    </w:p>
    <w:p w14:paraId="12567486" w14:textId="77777777" w:rsidR="001622A4" w:rsidRPr="008B1B26" w:rsidRDefault="00256A0A" w:rsidP="008B1B26">
      <w:pPr>
        <w:pStyle w:val="Heading3"/>
        <w:spacing w:before="200" w:after="200"/>
        <w:rPr>
          <w:color w:val="141516" w:themeColor="background2" w:themeShade="1A"/>
        </w:rPr>
      </w:pPr>
      <w:bookmarkStart w:id="22" w:name="_Toc70324965"/>
      <w:r w:rsidRPr="008B1B26">
        <w:rPr>
          <w:color w:val="141516" w:themeColor="background2" w:themeShade="1A"/>
        </w:rPr>
        <w:t>Step 6: Implement the Plan</w:t>
      </w:r>
      <w:bookmarkEnd w:id="22"/>
    </w:p>
    <w:p w14:paraId="19C0FCDE" w14:textId="77777777" w:rsidR="001622A4" w:rsidRPr="008B1B26" w:rsidRDefault="00256A0A" w:rsidP="008B1B26">
      <w:pPr>
        <w:pStyle w:val="BodyText1"/>
        <w:spacing w:before="200" w:after="200"/>
        <w:rPr>
          <w:noProof/>
          <w:color w:val="141516" w:themeColor="background2" w:themeShade="1A"/>
        </w:rPr>
      </w:pPr>
      <w:r w:rsidRPr="008B1B26">
        <w:rPr>
          <w:color w:val="141516" w:themeColor="background2" w:themeShade="1A"/>
        </w:rPr>
        <w:t>Finally, employers will need to implement the plan. Details like the rollout timeline and how to handle employee accommodation requests should be decided upon prior to this step.</w:t>
      </w:r>
    </w:p>
    <w:p w14:paraId="1BB18F5E" w14:textId="37E24EBB" w:rsidR="0027787D" w:rsidRPr="00E475F1" w:rsidRDefault="00256A0A" w:rsidP="008B1B26">
      <w:pPr>
        <w:pStyle w:val="Heading2"/>
        <w:spacing w:before="200" w:after="200"/>
        <w:rPr>
          <w:noProof/>
          <w:color w:val="141516" w:themeColor="background2" w:themeShade="1A"/>
          <w:szCs w:val="32"/>
        </w:rPr>
      </w:pPr>
      <w:bookmarkStart w:id="23" w:name="_COVID-19_Vaccines_and"/>
      <w:bookmarkStart w:id="24" w:name="_Toc70324966"/>
      <w:bookmarkEnd w:id="23"/>
      <w:r w:rsidRPr="00E475F1">
        <w:rPr>
          <w:noProof/>
          <w:color w:val="141516" w:themeColor="background2" w:themeShade="1A"/>
          <w:szCs w:val="32"/>
        </w:rPr>
        <w:t>COVID-19 Vaccines and Workplace Laws</w:t>
      </w:r>
      <w:bookmarkEnd w:id="24"/>
    </w:p>
    <w:p w14:paraId="05D5BDE7" w14:textId="77777777" w:rsidR="00231945"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The availability of COVID-19 vaccinations may raise questions about the applicability of various equal employment opportunity (EEO) laws, including the ADA and the Rehabilitation Act, </w:t>
      </w:r>
      <w:r w:rsidR="004C6D07" w:rsidRPr="008B1B26">
        <w:rPr>
          <w:color w:val="141516" w:themeColor="background2" w:themeShade="1A"/>
        </w:rPr>
        <w:t>the Genetic Information Nondiscrimination Act (</w:t>
      </w:r>
      <w:r w:rsidRPr="008B1B26">
        <w:rPr>
          <w:color w:val="141516" w:themeColor="background2" w:themeShade="1A"/>
        </w:rPr>
        <w:t>GINA</w:t>
      </w:r>
      <w:r w:rsidR="004C6D07" w:rsidRPr="008B1B26">
        <w:rPr>
          <w:color w:val="141516" w:themeColor="background2" w:themeShade="1A"/>
        </w:rPr>
        <w:t>)</w:t>
      </w:r>
      <w:r w:rsidRPr="008B1B26">
        <w:rPr>
          <w:color w:val="141516" w:themeColor="background2" w:themeShade="1A"/>
        </w:rPr>
        <w:t xml:space="preserve"> and Title VII (which includes the Pregnancy Discrimination Act). The EEO laws do not interfere with or prevent employers from following CDC or other federal, state and local public health authorities’ guidelines and suggestions.</w:t>
      </w:r>
    </w:p>
    <w:p w14:paraId="07D8968D" w14:textId="38761439" w:rsidR="00FE403B" w:rsidRDefault="00256A0A" w:rsidP="00B130E5">
      <w:pPr>
        <w:pStyle w:val="BodyText1"/>
        <w:spacing w:before="200" w:after="200"/>
        <w:rPr>
          <w:color w:val="141516" w:themeColor="background2" w:themeShade="1A"/>
        </w:rPr>
      </w:pPr>
      <w:r w:rsidRPr="008B1B26">
        <w:rPr>
          <w:color w:val="141516" w:themeColor="background2" w:themeShade="1A"/>
        </w:rPr>
        <w:t xml:space="preserve">This section </w:t>
      </w:r>
      <w:r w:rsidR="003D3B19" w:rsidRPr="008B1B26">
        <w:rPr>
          <w:color w:val="141516" w:themeColor="background2" w:themeShade="1A"/>
        </w:rPr>
        <w:t>provides</w:t>
      </w:r>
      <w:r w:rsidR="0032665F" w:rsidRPr="008B1B26">
        <w:rPr>
          <w:color w:val="141516" w:themeColor="background2" w:themeShade="1A"/>
        </w:rPr>
        <w:t xml:space="preserve"> guidance</w:t>
      </w:r>
      <w:r w:rsidRPr="008B1B26">
        <w:rPr>
          <w:color w:val="141516" w:themeColor="background2" w:themeShade="1A"/>
        </w:rPr>
        <w:t xml:space="preserve"> related to these key </w:t>
      </w:r>
      <w:r w:rsidR="003D3B19" w:rsidRPr="008B1B26">
        <w:rPr>
          <w:color w:val="141516" w:themeColor="background2" w:themeShade="1A"/>
        </w:rPr>
        <w:t>laws</w:t>
      </w:r>
      <w:r w:rsidR="004721A0" w:rsidRPr="008B1B26">
        <w:rPr>
          <w:color w:val="141516" w:themeColor="background2" w:themeShade="1A"/>
        </w:rPr>
        <w:t>.</w:t>
      </w:r>
      <w:bookmarkStart w:id="25" w:name="_Toc70324967"/>
    </w:p>
    <w:p w14:paraId="64F4CEA3" w14:textId="384241AB" w:rsidR="004C6D07" w:rsidRPr="008B1B26" w:rsidRDefault="00256A0A" w:rsidP="008B1B26">
      <w:pPr>
        <w:pStyle w:val="Heading3"/>
        <w:spacing w:before="200" w:after="200"/>
        <w:rPr>
          <w:color w:val="141516" w:themeColor="background2" w:themeShade="1A"/>
        </w:rPr>
      </w:pPr>
      <w:r w:rsidRPr="008B1B26">
        <w:rPr>
          <w:color w:val="141516" w:themeColor="background2" w:themeShade="1A"/>
        </w:rPr>
        <w:t xml:space="preserve">Medical Examinations and </w:t>
      </w:r>
      <w:r w:rsidR="00A35306" w:rsidRPr="008B1B26">
        <w:rPr>
          <w:color w:val="141516" w:themeColor="background2" w:themeShade="1A"/>
        </w:rPr>
        <w:t>Vaccine Administration</w:t>
      </w:r>
      <w:bookmarkEnd w:id="25"/>
    </w:p>
    <w:p w14:paraId="42B6DACF" w14:textId="41188494" w:rsidR="008B1B26" w:rsidRPr="00FE403B" w:rsidRDefault="00256A0A" w:rsidP="008B1B26">
      <w:pPr>
        <w:pStyle w:val="BodyText1"/>
        <w:spacing w:before="200" w:after="200"/>
        <w:rPr>
          <w:color w:val="141516" w:themeColor="background2" w:themeShade="1A"/>
        </w:rPr>
      </w:pPr>
      <w:r w:rsidRPr="008B1B26">
        <w:rPr>
          <w:color w:val="141516" w:themeColor="background2" w:themeShade="1A"/>
        </w:rPr>
        <w:t>The administration of a COVID-19 vaccine</w:t>
      </w:r>
      <w:r w:rsidR="002D7923" w:rsidRPr="008B1B26">
        <w:rPr>
          <w:color w:val="141516" w:themeColor="background2" w:themeShade="1A"/>
        </w:rPr>
        <w:t xml:space="preserve"> </w:t>
      </w:r>
      <w:r w:rsidRPr="008B1B26">
        <w:rPr>
          <w:color w:val="141516" w:themeColor="background2" w:themeShade="1A"/>
        </w:rPr>
        <w:t>to an employee by an employer (or by a third party with whom the employer contracts to administer a vaccine)</w:t>
      </w:r>
      <w:r w:rsidR="002D7923" w:rsidRPr="008B1B26">
        <w:rPr>
          <w:color w:val="141516" w:themeColor="background2" w:themeShade="1A"/>
        </w:rPr>
        <w:t xml:space="preserve"> is not considered</w:t>
      </w:r>
      <w:r w:rsidRPr="008B1B26">
        <w:rPr>
          <w:color w:val="141516" w:themeColor="background2" w:themeShade="1A"/>
        </w:rPr>
        <w:t xml:space="preserve"> a “medical examination” for purposes of the ADA</w:t>
      </w:r>
      <w:r w:rsidR="002D7923" w:rsidRPr="008B1B26">
        <w:rPr>
          <w:color w:val="141516" w:themeColor="background2" w:themeShade="1A"/>
        </w:rPr>
        <w:t>.</w:t>
      </w:r>
    </w:p>
    <w:p w14:paraId="376BBA57" w14:textId="1ADD9C03"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The vaccination itself is not a medical examination. As the EEOC explained in </w:t>
      </w:r>
      <w:hyperlink r:id="rId24" w:history="1">
        <w:r w:rsidRPr="00C87AAD">
          <w:rPr>
            <w:rStyle w:val="Hyperlink"/>
            <w:color w:val="00529B"/>
          </w:rPr>
          <w:t>guidance on disability-related inquiries and medical examinations</w:t>
        </w:r>
      </w:hyperlink>
      <w:r w:rsidRPr="008B1B26">
        <w:rPr>
          <w:color w:val="141516" w:themeColor="background2" w:themeShade="1A"/>
        </w:rPr>
        <w:t xml:space="preserve">, a medical examination is “a procedure or test usually given by a health care professional or in a medical setting that seeks information about an individual’s physical or mental impairments or health.” </w:t>
      </w:r>
    </w:p>
    <w:p w14:paraId="3AD85A52" w14:textId="77777777"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Examples include “vision tests; blood, urine and breath analyses; blood pressure screening and cholesterol testing; and diagnostic procedures, such as x-rays, CAT scans and MRIs.” If a vaccine is administered to an employee by an employer for protection against contracting COVID-19, the employer is not seeking information about an individual’s impairments or current health status and, therefore, it is not a medical examination.</w:t>
      </w:r>
    </w:p>
    <w:p w14:paraId="190DD6E8" w14:textId="24F29345" w:rsidR="002D7923" w:rsidRDefault="00256A0A" w:rsidP="008B1B26">
      <w:pPr>
        <w:pStyle w:val="BodyText1"/>
        <w:spacing w:before="200" w:after="200"/>
        <w:rPr>
          <w:color w:val="141516" w:themeColor="background2" w:themeShade="1A"/>
        </w:rPr>
      </w:pPr>
      <w:r w:rsidRPr="008B1B26">
        <w:rPr>
          <w:color w:val="141516" w:themeColor="background2" w:themeShade="1A"/>
        </w:rPr>
        <w:t>Although the administration of a vaccination is not a medical examination, prescreening vaccination questions may implicate the ADA’s provision on disability-related inquiries, which are inquiries likely to elicit information about a disability. If the employer administers the vaccine, it must show that such prescreening questions it asks employees are “job-related and consistent with business necessity.”</w:t>
      </w:r>
    </w:p>
    <w:p w14:paraId="09087943" w14:textId="2520C5D9" w:rsidR="00B130E5" w:rsidRDefault="00B130E5" w:rsidP="008B1B26">
      <w:pPr>
        <w:pStyle w:val="BodyText1"/>
        <w:spacing w:before="200" w:after="200"/>
        <w:rPr>
          <w:color w:val="141516" w:themeColor="background2" w:themeShade="1A"/>
        </w:rPr>
      </w:pPr>
    </w:p>
    <w:p w14:paraId="7552ECBF" w14:textId="77777777" w:rsidR="00B130E5" w:rsidRPr="008B1B26" w:rsidRDefault="00B130E5" w:rsidP="008B1B26">
      <w:pPr>
        <w:pStyle w:val="BodyText1"/>
        <w:spacing w:before="200" w:after="200"/>
        <w:rPr>
          <w:color w:val="141516" w:themeColor="background2" w:themeShade="1A"/>
        </w:rPr>
      </w:pPr>
    </w:p>
    <w:p w14:paraId="42FA30F6" w14:textId="77777777" w:rsidR="002D7923" w:rsidRPr="008B1B26" w:rsidRDefault="00256A0A" w:rsidP="008B1B26">
      <w:pPr>
        <w:pStyle w:val="Heading3"/>
        <w:spacing w:before="200" w:after="200"/>
        <w:rPr>
          <w:color w:val="141516" w:themeColor="background2" w:themeShade="1A"/>
        </w:rPr>
      </w:pPr>
      <w:bookmarkStart w:id="26" w:name="_Toc70324968"/>
      <w:r w:rsidRPr="008B1B26">
        <w:rPr>
          <w:color w:val="141516" w:themeColor="background2" w:themeShade="1A"/>
        </w:rPr>
        <w:lastRenderedPageBreak/>
        <w:t>Prescreening Vaccination Questions</w:t>
      </w:r>
      <w:bookmarkEnd w:id="26"/>
    </w:p>
    <w:p w14:paraId="13352D6E" w14:textId="77777777"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If an employer requires an employee to receive the vaccination from the employer (or a third party) and asks screening questions (to ensure that there is no medical reason that would prevent the person from receiving the vaccination), these questions are subject to the ADA standards for disability-related inquiries.</w:t>
      </w:r>
    </w:p>
    <w:p w14:paraId="7A1C8330" w14:textId="77777777" w:rsidR="002D7923" w:rsidRPr="008B1B26" w:rsidRDefault="00256A0A" w:rsidP="008B1B26">
      <w:pPr>
        <w:pStyle w:val="BodyText1"/>
        <w:spacing w:before="200" w:after="200"/>
        <w:rPr>
          <w:color w:val="141516" w:themeColor="background2" w:themeShade="1A"/>
        </w:rPr>
      </w:pPr>
      <w:r w:rsidRPr="008B1B26">
        <w:rPr>
          <w:color w:val="141516" w:themeColor="background2" w:themeShade="1A"/>
        </w:rPr>
        <w:t xml:space="preserve">This is because pre-vaccination medical screening questions are likely to elicit information about a disability. Therefore, such questions, if asked by the employer or a contractor on the employer’s behalf, are “disability-related” under the ADA.  If the employer requires an employee to receive the vaccination, administered by the employer, the employer must show that these disability-related screening inquiries are “job-related and consistent with business necessity.” To meet this standard, an employer would need to have a reasonable belief, based on objective evidence, that an employee who does not answer the questions and, therefore, does not receive a vaccination, will pose a direct threat to the health or safety of </w:t>
      </w:r>
      <w:r w:rsidR="008021B4" w:rsidRPr="008B1B26">
        <w:rPr>
          <w:color w:val="141516" w:themeColor="background2" w:themeShade="1A"/>
        </w:rPr>
        <w:t>themselves</w:t>
      </w:r>
      <w:r w:rsidRPr="008B1B26">
        <w:rPr>
          <w:color w:val="141516" w:themeColor="background2" w:themeShade="1A"/>
        </w:rPr>
        <w:t xml:space="preserve"> or others. </w:t>
      </w:r>
    </w:p>
    <w:p w14:paraId="41FAD05F" w14:textId="0F5FB72A" w:rsidR="000E12F0" w:rsidRPr="00FE403B" w:rsidRDefault="00256A0A" w:rsidP="008B1B26">
      <w:pPr>
        <w:pStyle w:val="BodyText1"/>
        <w:spacing w:before="200" w:after="200"/>
        <w:rPr>
          <w:color w:val="141516" w:themeColor="background2" w:themeShade="1A"/>
        </w:rPr>
      </w:pPr>
      <w:r w:rsidRPr="00FE403B">
        <w:rPr>
          <w:color w:val="141516" w:themeColor="background2" w:themeShade="1A"/>
        </w:rPr>
        <w:t xml:space="preserve">By contrast, there are two circumstances in which disability-related screening questions can be asked without needing to satisfy the “job-related and consistent with business necessity” requirement: </w:t>
      </w:r>
    </w:p>
    <w:p w14:paraId="39D6EFA4" w14:textId="5AB093FD" w:rsidR="008B1B26" w:rsidRPr="00FE403B" w:rsidRDefault="008B1B26" w:rsidP="008B1B26">
      <w:pPr>
        <w:pStyle w:val="BodyText1"/>
        <w:spacing w:before="200" w:after="200"/>
        <w:rPr>
          <w:color w:val="141516" w:themeColor="background2" w:themeShade="1A"/>
        </w:rPr>
      </w:pPr>
      <w:r w:rsidRPr="00FE403B">
        <w:rPr>
          <w:noProof/>
          <w:color w:val="141516" w:themeColor="background2" w:themeShade="1A"/>
        </w:rPr>
        <w:drawing>
          <wp:inline distT="0" distB="0" distL="0" distR="0" wp14:anchorId="7C609840" wp14:editId="490C42C5">
            <wp:extent cx="5943600" cy="2430570"/>
            <wp:effectExtent l="0" t="0" r="0" b="825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30570"/>
                    </a:xfrm>
                    <a:prstGeom prst="rect">
                      <a:avLst/>
                    </a:prstGeom>
                  </pic:spPr>
                </pic:pic>
              </a:graphicData>
            </a:graphic>
          </wp:inline>
        </w:drawing>
      </w:r>
    </w:p>
    <w:p w14:paraId="1A5BFD92" w14:textId="3C544DC6" w:rsidR="005D4A73" w:rsidRPr="00FE403B" w:rsidRDefault="00256A0A" w:rsidP="00FE403B">
      <w:pPr>
        <w:pStyle w:val="BodyText1"/>
        <w:spacing w:before="200" w:after="200"/>
        <w:rPr>
          <w:color w:val="141516" w:themeColor="background2" w:themeShade="1A"/>
        </w:rPr>
      </w:pPr>
      <w:r w:rsidRPr="00FE403B">
        <w:rPr>
          <w:color w:val="141516" w:themeColor="background2" w:themeShade="1A"/>
        </w:rPr>
        <w:t xml:space="preserve">The ADA requires employers to keep any employee medical information obtained in the course of the vaccination program </w:t>
      </w:r>
      <w:hyperlink r:id="rId26" w:anchor="B" w:history="1">
        <w:r w:rsidRPr="00EC30C2">
          <w:rPr>
            <w:rStyle w:val="Hyperlink"/>
          </w:rPr>
          <w:t>confidential</w:t>
        </w:r>
      </w:hyperlink>
      <w:r w:rsidRPr="00FE403B">
        <w:rPr>
          <w:color w:val="141516" w:themeColor="background2" w:themeShade="1A"/>
        </w:rPr>
        <w:t>.</w:t>
      </w:r>
    </w:p>
    <w:p w14:paraId="10BEA644" w14:textId="4361CF56" w:rsidR="004721A0" w:rsidRPr="00FE403B" w:rsidRDefault="00256A0A" w:rsidP="00FE403B">
      <w:pPr>
        <w:pStyle w:val="BodyText1"/>
        <w:spacing w:before="200" w:after="200"/>
        <w:rPr>
          <w:color w:val="141516" w:themeColor="background2" w:themeShade="1A"/>
        </w:rPr>
      </w:pPr>
      <w:r w:rsidRPr="00FE403B">
        <w:rPr>
          <w:color w:val="141516" w:themeColor="background2" w:themeShade="1A"/>
        </w:rPr>
        <w:t>Additionally, pre-vaccination medical screening questions may elicit information about genetic information, such as questions regarding the immune systems of family members. It is not yet clear what screening checklists for contraindications will be provided with COVID-19 vaccinations.</w:t>
      </w:r>
    </w:p>
    <w:p w14:paraId="1EBDC89F" w14:textId="77777777" w:rsidR="00B130E5" w:rsidRDefault="00B130E5" w:rsidP="00FE403B">
      <w:pPr>
        <w:pStyle w:val="BodyText1"/>
        <w:spacing w:before="200" w:after="200"/>
        <w:rPr>
          <w:color w:val="141516" w:themeColor="background2" w:themeShade="1A"/>
        </w:rPr>
      </w:pPr>
    </w:p>
    <w:p w14:paraId="5E7BC163" w14:textId="77777777" w:rsidR="00B130E5" w:rsidRDefault="00B130E5" w:rsidP="00FE403B">
      <w:pPr>
        <w:pStyle w:val="BodyText1"/>
        <w:spacing w:before="200" w:after="200"/>
        <w:rPr>
          <w:color w:val="141516" w:themeColor="background2" w:themeShade="1A"/>
        </w:rPr>
      </w:pPr>
    </w:p>
    <w:p w14:paraId="1D293D82" w14:textId="77777777" w:rsidR="00B130E5" w:rsidRDefault="00B130E5" w:rsidP="00FE403B">
      <w:pPr>
        <w:pStyle w:val="BodyText1"/>
        <w:spacing w:before="200" w:after="200"/>
        <w:rPr>
          <w:color w:val="141516" w:themeColor="background2" w:themeShade="1A"/>
        </w:rPr>
      </w:pPr>
    </w:p>
    <w:p w14:paraId="1A1E8326" w14:textId="77777777" w:rsidR="00B130E5" w:rsidRDefault="00B130E5" w:rsidP="00FE403B">
      <w:pPr>
        <w:pStyle w:val="BodyText1"/>
        <w:spacing w:before="200" w:after="200"/>
        <w:rPr>
          <w:color w:val="141516" w:themeColor="background2" w:themeShade="1A"/>
        </w:rPr>
      </w:pPr>
    </w:p>
    <w:p w14:paraId="7CFD382B" w14:textId="52296BEF" w:rsidR="004721A0" w:rsidRPr="00FE403B" w:rsidRDefault="00256A0A" w:rsidP="00FE403B">
      <w:pPr>
        <w:pStyle w:val="BodyText1"/>
        <w:spacing w:before="200" w:after="200"/>
        <w:rPr>
          <w:color w:val="141516" w:themeColor="background2" w:themeShade="1A"/>
        </w:rPr>
      </w:pPr>
      <w:r w:rsidRPr="00FE403B">
        <w:rPr>
          <w:color w:val="141516" w:themeColor="background2" w:themeShade="1A"/>
        </w:rPr>
        <w:lastRenderedPageBreak/>
        <w:t xml:space="preserve">GINA defines “genetic information” to mean: </w:t>
      </w:r>
    </w:p>
    <w:p w14:paraId="1960D60A" w14:textId="5B3E2C2A" w:rsidR="000E12F0" w:rsidRDefault="00C87AAD" w:rsidP="004721A0">
      <w:pPr>
        <w:pStyle w:val="BodyText1"/>
      </w:pPr>
      <w:r>
        <w:rPr>
          <w:noProof/>
        </w:rPr>
        <w:drawing>
          <wp:inline distT="0" distB="0" distL="0" distR="0" wp14:anchorId="44D5AAA8" wp14:editId="7D443BC6">
            <wp:extent cx="6078220" cy="33839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71202" name="Branding.png"/>
                    <pic:cNvPicPr/>
                  </pic:nvPicPr>
                  <pic:blipFill>
                    <a:blip r:embed="rId27">
                      <a:extLst>
                        <a:ext uri="{28A0092B-C50C-407E-A947-70E740481C1C}">
                          <a14:useLocalDpi xmlns:a14="http://schemas.microsoft.com/office/drawing/2010/main" val="0"/>
                        </a:ext>
                      </a:extLst>
                    </a:blip>
                    <a:stretch>
                      <a:fillRect/>
                    </a:stretch>
                  </pic:blipFill>
                  <pic:spPr>
                    <a:xfrm>
                      <a:off x="0" y="0"/>
                      <a:ext cx="6078220" cy="3383915"/>
                    </a:xfrm>
                    <a:prstGeom prst="rect">
                      <a:avLst/>
                    </a:prstGeom>
                  </pic:spPr>
                </pic:pic>
              </a:graphicData>
            </a:graphic>
          </wp:inline>
        </w:drawing>
      </w:r>
    </w:p>
    <w:p w14:paraId="71009D4E" w14:textId="3A90579A" w:rsidR="004721A0" w:rsidRPr="00AE5745" w:rsidRDefault="00256A0A" w:rsidP="00AE5745">
      <w:pPr>
        <w:pStyle w:val="BodyText1"/>
        <w:tabs>
          <w:tab w:val="left" w:pos="1147"/>
        </w:tabs>
      </w:pPr>
      <w:r w:rsidRPr="00FE403B">
        <w:rPr>
          <w:color w:val="141516" w:themeColor="background2" w:themeShade="1A"/>
        </w:rPr>
        <w:t xml:space="preserve">If the pre-vaccination questions do not include any questions about genetic information (including family medical history), then asking them does not implicate GINA. However, if the pre-vaccination questions do include questions about genetic information, then employers that want to ensure that employees have been vaccinated may want to request proof of vaccination instead of administering the vaccine themselves. </w:t>
      </w:r>
    </w:p>
    <w:p w14:paraId="3F9FA23C" w14:textId="19886267" w:rsidR="004721A0" w:rsidRDefault="00256A0A" w:rsidP="00FE403B">
      <w:pPr>
        <w:pStyle w:val="BodyText1"/>
        <w:spacing w:before="200" w:after="200"/>
        <w:rPr>
          <w:color w:val="141516" w:themeColor="background2" w:themeShade="1A"/>
        </w:rPr>
      </w:pPr>
      <w:r w:rsidRPr="00FE403B">
        <w:rPr>
          <w:color w:val="141516" w:themeColor="background2" w:themeShade="1A"/>
        </w:rPr>
        <w:t xml:space="preserve">GINA does not prohibit an individual employee’s own health care provider from asking questions about genetic information, but it does prohibit an employer or a doctor working for the employer from asking questions about genetic information. If an employer requires an employee to provide proof that </w:t>
      </w:r>
      <w:r w:rsidR="0046770A" w:rsidRPr="00FE403B">
        <w:rPr>
          <w:color w:val="141516" w:themeColor="background2" w:themeShade="1A"/>
        </w:rPr>
        <w:t>they</w:t>
      </w:r>
      <w:r w:rsidRPr="00FE403B">
        <w:rPr>
          <w:color w:val="141516" w:themeColor="background2" w:themeShade="1A"/>
        </w:rPr>
        <w:t xml:space="preserve"> ha</w:t>
      </w:r>
      <w:r w:rsidR="0046770A" w:rsidRPr="00FE403B">
        <w:rPr>
          <w:color w:val="141516" w:themeColor="background2" w:themeShade="1A"/>
        </w:rPr>
        <w:t>ve</w:t>
      </w:r>
      <w:r w:rsidRPr="00FE403B">
        <w:rPr>
          <w:color w:val="141516" w:themeColor="background2" w:themeShade="1A"/>
        </w:rPr>
        <w:t xml:space="preserve"> received a COVID-19 vaccination from </w:t>
      </w:r>
      <w:r w:rsidR="0046770A" w:rsidRPr="00FE403B">
        <w:rPr>
          <w:color w:val="141516" w:themeColor="background2" w:themeShade="1A"/>
        </w:rPr>
        <w:t>their</w:t>
      </w:r>
      <w:r w:rsidRPr="00FE403B">
        <w:rPr>
          <w:color w:val="141516" w:themeColor="background2" w:themeShade="1A"/>
        </w:rPr>
        <w:t xml:space="preserve"> own health care provider, the employer may want to warn the employee not to provide genetic information as part of the proof. </w:t>
      </w:r>
      <w:proofErr w:type="gramStart"/>
      <w:r w:rsidRPr="00FE403B">
        <w:rPr>
          <w:color w:val="141516" w:themeColor="background2" w:themeShade="1A"/>
        </w:rPr>
        <w:t>As long as</w:t>
      </w:r>
      <w:proofErr w:type="gramEnd"/>
      <w:r w:rsidRPr="00FE403B">
        <w:rPr>
          <w:color w:val="141516" w:themeColor="background2" w:themeShade="1A"/>
        </w:rPr>
        <w:t xml:space="preserve"> this warning is provided, any genetic information the employer receives in response to its request for proof of vaccination will be considered inadvertent and therefore not unlawful under GINA.</w:t>
      </w:r>
    </w:p>
    <w:p w14:paraId="2033B64D" w14:textId="7AE57A3E" w:rsidR="00B130E5" w:rsidRDefault="00B130E5" w:rsidP="00FE403B">
      <w:pPr>
        <w:pStyle w:val="BodyText1"/>
        <w:spacing w:before="200" w:after="200"/>
        <w:rPr>
          <w:color w:val="141516" w:themeColor="background2" w:themeShade="1A"/>
        </w:rPr>
      </w:pPr>
    </w:p>
    <w:p w14:paraId="508F874C" w14:textId="3FBF6B22" w:rsidR="00B130E5" w:rsidRDefault="00B130E5" w:rsidP="00FE403B">
      <w:pPr>
        <w:pStyle w:val="BodyText1"/>
        <w:spacing w:before="200" w:after="200"/>
        <w:rPr>
          <w:color w:val="141516" w:themeColor="background2" w:themeShade="1A"/>
        </w:rPr>
      </w:pPr>
    </w:p>
    <w:p w14:paraId="2D7DCD4C" w14:textId="10F34F04" w:rsidR="00B130E5" w:rsidRDefault="00B130E5" w:rsidP="00FE403B">
      <w:pPr>
        <w:pStyle w:val="BodyText1"/>
        <w:spacing w:before="200" w:after="200"/>
        <w:rPr>
          <w:color w:val="141516" w:themeColor="background2" w:themeShade="1A"/>
        </w:rPr>
      </w:pPr>
    </w:p>
    <w:p w14:paraId="612B0F83" w14:textId="1B21556D" w:rsidR="00B130E5" w:rsidRDefault="00B130E5" w:rsidP="00FE403B">
      <w:pPr>
        <w:pStyle w:val="BodyText1"/>
        <w:spacing w:before="200" w:after="200"/>
        <w:rPr>
          <w:color w:val="141516" w:themeColor="background2" w:themeShade="1A"/>
        </w:rPr>
      </w:pPr>
    </w:p>
    <w:p w14:paraId="68D6FEC0" w14:textId="292E1DF0" w:rsidR="00B130E5" w:rsidRDefault="00B130E5" w:rsidP="00FE403B">
      <w:pPr>
        <w:pStyle w:val="BodyText1"/>
        <w:spacing w:before="200" w:after="200"/>
        <w:rPr>
          <w:color w:val="141516" w:themeColor="background2" w:themeShade="1A"/>
        </w:rPr>
      </w:pPr>
    </w:p>
    <w:p w14:paraId="693F3F0D" w14:textId="77777777" w:rsidR="00B130E5" w:rsidRPr="00FE403B" w:rsidRDefault="00B130E5" w:rsidP="00FE403B">
      <w:pPr>
        <w:pStyle w:val="BodyText1"/>
        <w:spacing w:before="200" w:after="200"/>
        <w:rPr>
          <w:color w:val="141516" w:themeColor="background2" w:themeShade="1A"/>
        </w:rPr>
      </w:pPr>
    </w:p>
    <w:p w14:paraId="6A1FBD06" w14:textId="4E896A79" w:rsidR="00FA14BA" w:rsidRPr="00FE403B" w:rsidRDefault="00256A0A" w:rsidP="00FE403B">
      <w:pPr>
        <w:pStyle w:val="Heading3"/>
        <w:spacing w:before="200" w:after="200"/>
        <w:rPr>
          <w:color w:val="141516" w:themeColor="background2" w:themeShade="1A"/>
        </w:rPr>
      </w:pPr>
      <w:bookmarkStart w:id="27" w:name="_Toc70324969"/>
      <w:r w:rsidRPr="00FE403B">
        <w:rPr>
          <w:color w:val="141516" w:themeColor="background2" w:themeShade="1A"/>
        </w:rPr>
        <w:lastRenderedPageBreak/>
        <w:t>COVID-19 Vaccination Verification and Disability-</w:t>
      </w:r>
      <w:r w:rsidR="00CE34EB">
        <w:rPr>
          <w:color w:val="141516" w:themeColor="background2" w:themeShade="1A"/>
        </w:rPr>
        <w:t>R</w:t>
      </w:r>
      <w:r w:rsidRPr="00FE403B">
        <w:rPr>
          <w:color w:val="141516" w:themeColor="background2" w:themeShade="1A"/>
        </w:rPr>
        <w:t>elated Inquiries</w:t>
      </w:r>
      <w:bookmarkEnd w:id="27"/>
    </w:p>
    <w:p w14:paraId="5EA3783A" w14:textId="77777777" w:rsidR="00FA14BA" w:rsidRPr="00FE403B" w:rsidRDefault="00256A0A" w:rsidP="00FE403B">
      <w:pPr>
        <w:pStyle w:val="BodyText1"/>
        <w:spacing w:before="200" w:after="200"/>
        <w:rPr>
          <w:color w:val="141516" w:themeColor="background2" w:themeShade="1A"/>
        </w:rPr>
      </w:pPr>
      <w:r w:rsidRPr="00FE403B">
        <w:rPr>
          <w:color w:val="141516" w:themeColor="background2" w:themeShade="1A"/>
        </w:rPr>
        <w:t>Asking or requiring an employee to show proof of receipt of a COVID-19 vaccination is not a disability-related inquiry.</w:t>
      </w:r>
    </w:p>
    <w:p w14:paraId="763CE775" w14:textId="4733ACBE" w:rsidR="00B130E5" w:rsidRDefault="00256A0A" w:rsidP="00FE403B">
      <w:pPr>
        <w:pStyle w:val="BodyText1"/>
        <w:spacing w:before="200" w:after="200"/>
        <w:rPr>
          <w:color w:val="141516" w:themeColor="background2" w:themeShade="1A"/>
        </w:rPr>
      </w:pPr>
      <w:r w:rsidRPr="00FE403B">
        <w:rPr>
          <w:color w:val="141516" w:themeColor="background2" w:themeShade="1A"/>
        </w:rPr>
        <w:t xml:space="preserve">There are many reasons that may explain why an employee has not been vaccinated, which may or may not be </w:t>
      </w:r>
      <w:proofErr w:type="gramStart"/>
      <w:r w:rsidRPr="00FE403B">
        <w:rPr>
          <w:color w:val="141516" w:themeColor="background2" w:themeShade="1A"/>
        </w:rPr>
        <w:t>disability-related</w:t>
      </w:r>
      <w:proofErr w:type="gramEnd"/>
      <w:r w:rsidRPr="00FE403B">
        <w:rPr>
          <w:color w:val="141516" w:themeColor="background2" w:themeShade="1A"/>
        </w:rPr>
        <w:t xml:space="preserve">. Simply requesting proof of receipt of a COVID-19 vaccination is not likely to elicit information about a disability and, therefore, is not a disability-related inquiry. </w:t>
      </w:r>
    </w:p>
    <w:p w14:paraId="40483C3C" w14:textId="04817A49" w:rsidR="00D735BF" w:rsidRPr="00FE403B" w:rsidRDefault="00256A0A" w:rsidP="00FE403B">
      <w:pPr>
        <w:pStyle w:val="BodyText1"/>
        <w:spacing w:before="200" w:after="200"/>
        <w:rPr>
          <w:color w:val="141516" w:themeColor="background2" w:themeShade="1A"/>
        </w:rPr>
      </w:pPr>
      <w:r w:rsidRPr="00FE403B">
        <w:rPr>
          <w:color w:val="141516" w:themeColor="background2" w:themeShade="1A"/>
        </w:rPr>
        <w:t>However, subsequent employer questions, such as asking why an individual did not receive a vaccination, may elicit information about a disability and would be subject to the pertinent ADA standard that they be “job-related and consistent with business necessity.” If an employer requires employees to provide proof that they have received a COVID-19 vaccination from a pharmacy or their own health care provider, the employer may want to warn the employees not to provide any medical information as part of the proof in order to avoid implicating the ADA.</w:t>
      </w:r>
    </w:p>
    <w:p w14:paraId="2E3BAA9B" w14:textId="77777777" w:rsidR="002D7923" w:rsidRPr="00FE403B" w:rsidRDefault="00256A0A" w:rsidP="00FE403B">
      <w:pPr>
        <w:pStyle w:val="Heading3"/>
        <w:spacing w:before="200" w:after="200"/>
        <w:rPr>
          <w:color w:val="141516" w:themeColor="background2" w:themeShade="1A"/>
        </w:rPr>
      </w:pPr>
      <w:bookmarkStart w:id="28" w:name="_Toc70324970"/>
      <w:r w:rsidRPr="00FE403B">
        <w:rPr>
          <w:color w:val="141516" w:themeColor="background2" w:themeShade="1A"/>
        </w:rPr>
        <w:t>Emergency Use Authorization (EUA) and the COVID-19 Vaccine</w:t>
      </w:r>
      <w:bookmarkEnd w:id="28"/>
    </w:p>
    <w:p w14:paraId="420CC9DC" w14:textId="77777777" w:rsidR="00D735BF" w:rsidRPr="00FE403B" w:rsidRDefault="00256A0A" w:rsidP="00FE403B">
      <w:pPr>
        <w:pStyle w:val="BodyText1"/>
        <w:spacing w:before="200" w:after="200"/>
        <w:rPr>
          <w:color w:val="141516" w:themeColor="background2" w:themeShade="1A"/>
        </w:rPr>
      </w:pPr>
      <w:r w:rsidRPr="00FE403B">
        <w:rPr>
          <w:color w:val="141516" w:themeColor="background2" w:themeShade="1A"/>
        </w:rPr>
        <w:t>Some COVID-19 vaccines may only be available to the public for the foreseeable future under EUA granted by the FDA, which is different than approval under FDA vaccine licensure. The</w:t>
      </w:r>
      <w:r w:rsidRPr="00340FC2">
        <w:t> </w:t>
      </w:r>
      <w:hyperlink r:id="rId28" w:history="1">
        <w:r w:rsidRPr="00C87AAD">
          <w:rPr>
            <w:rStyle w:val="Hyperlink"/>
            <w:color w:val="00529B"/>
          </w:rPr>
          <w:t>FDA has an obligation</w:t>
        </w:r>
      </w:hyperlink>
      <w:r w:rsidRPr="00340FC2">
        <w:t> </w:t>
      </w:r>
      <w:r w:rsidRPr="00FE403B">
        <w:rPr>
          <w:color w:val="141516" w:themeColor="background2" w:themeShade="1A"/>
        </w:rPr>
        <w:t>to ensure that recipients of the vaccine</w:t>
      </w:r>
      <w:r w:rsidR="00FE1E49" w:rsidRPr="00FE403B">
        <w:rPr>
          <w:color w:val="141516" w:themeColor="background2" w:themeShade="1A"/>
        </w:rPr>
        <w:t>s</w:t>
      </w:r>
      <w:r w:rsidRPr="00FE403B">
        <w:rPr>
          <w:color w:val="141516" w:themeColor="background2" w:themeShade="1A"/>
        </w:rPr>
        <w:t xml:space="preserve"> under an EUA are informed, to the extent practicable under the applicable circumstances, that FDA has authorized the emergency use of the vaccine</w:t>
      </w:r>
      <w:r w:rsidR="00FE1E49" w:rsidRPr="00FE403B">
        <w:rPr>
          <w:color w:val="141516" w:themeColor="background2" w:themeShade="1A"/>
        </w:rPr>
        <w:t>s</w:t>
      </w:r>
      <w:r w:rsidRPr="00FE403B">
        <w:rPr>
          <w:color w:val="141516" w:themeColor="background2" w:themeShade="1A"/>
        </w:rPr>
        <w:t>, of the known and potential benefits and risks, the extent to which such benefits and risks are unknown, that they have the option to accept or refuse the vaccine</w:t>
      </w:r>
      <w:r w:rsidR="00FE1E49" w:rsidRPr="00FE403B">
        <w:rPr>
          <w:color w:val="141516" w:themeColor="background2" w:themeShade="1A"/>
        </w:rPr>
        <w:t>s</w:t>
      </w:r>
      <w:r w:rsidRPr="00FE403B">
        <w:rPr>
          <w:color w:val="141516" w:themeColor="background2" w:themeShade="1A"/>
        </w:rPr>
        <w:t>, and of any available alternatives to the product.</w:t>
      </w:r>
    </w:p>
    <w:p w14:paraId="7FA8D6AF" w14:textId="77777777" w:rsidR="004721A0" w:rsidRDefault="00256A0A" w:rsidP="00FE403B">
      <w:pPr>
        <w:pStyle w:val="BodyText1"/>
        <w:spacing w:before="200" w:after="200"/>
        <w:rPr>
          <w:rFonts w:asciiTheme="minorHAnsi" w:hAnsiTheme="minorHAnsi"/>
          <w:b/>
          <w:sz w:val="24"/>
        </w:rPr>
      </w:pPr>
      <w:r w:rsidRPr="00FE403B">
        <w:rPr>
          <w:color w:val="141516" w:themeColor="background2" w:themeShade="1A"/>
        </w:rPr>
        <w:t>The FDA says that this information is typically conveyed in a patient fact sheet that is provided at the time of the vaccine administration and that it posts the fact sheets on its website. More information about EUA vaccines is available on the </w:t>
      </w:r>
      <w:hyperlink r:id="rId29" w:history="1">
        <w:r w:rsidRPr="00C87AAD">
          <w:rPr>
            <w:rStyle w:val="Hyperlink"/>
            <w:color w:val="00529B"/>
          </w:rPr>
          <w:t>FDA’s EUA page</w:t>
        </w:r>
      </w:hyperlink>
      <w:r w:rsidRPr="00340FC2">
        <w:t>. </w:t>
      </w:r>
    </w:p>
    <w:p w14:paraId="0B40E8A5" w14:textId="77777777" w:rsidR="00583F24" w:rsidRPr="00FE403B" w:rsidRDefault="00256A0A" w:rsidP="00FE403B">
      <w:pPr>
        <w:pStyle w:val="Heading3"/>
        <w:spacing w:before="200" w:after="200"/>
        <w:rPr>
          <w:color w:val="141516" w:themeColor="background2" w:themeShade="1A"/>
        </w:rPr>
      </w:pPr>
      <w:bookmarkStart w:id="29" w:name="_Toc70324971"/>
      <w:r w:rsidRPr="00FE403B">
        <w:rPr>
          <w:color w:val="141516" w:themeColor="background2" w:themeShade="1A"/>
        </w:rPr>
        <w:t>Employees with Disabilities Preventing Vaccination</w:t>
      </w:r>
      <w:bookmarkEnd w:id="29"/>
    </w:p>
    <w:p w14:paraId="5429B92A" w14:textId="77777777" w:rsidR="00583F24" w:rsidRPr="00FE403B" w:rsidRDefault="00256A0A" w:rsidP="00FE403B">
      <w:pPr>
        <w:pStyle w:val="BodyText1"/>
        <w:spacing w:before="200" w:after="200"/>
        <w:rPr>
          <w:color w:val="141516" w:themeColor="background2" w:themeShade="1A"/>
        </w:rPr>
      </w:pPr>
      <w:r w:rsidRPr="00FE403B">
        <w:rPr>
          <w:color w:val="141516" w:themeColor="background2" w:themeShade="1A"/>
        </w:rPr>
        <w:t xml:space="preserve">If an employer requires vaccinations (when they are available), they must respond carefully to an employee who indicates that </w:t>
      </w:r>
      <w:r w:rsidR="0046770A" w:rsidRPr="00FE403B">
        <w:rPr>
          <w:color w:val="141516" w:themeColor="background2" w:themeShade="1A"/>
        </w:rPr>
        <w:t>they are</w:t>
      </w:r>
      <w:r w:rsidRPr="00FE403B">
        <w:rPr>
          <w:color w:val="141516" w:themeColor="background2" w:themeShade="1A"/>
        </w:rPr>
        <w:t xml:space="preserve"> unable to receive a COVID-19 vaccination because of a disability.</w:t>
      </w:r>
    </w:p>
    <w:p w14:paraId="5FB15513"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The ADA allows an employer to have a </w:t>
      </w:r>
      <w:hyperlink r:id="rId30" w:history="1">
        <w:r w:rsidRPr="00C87AAD">
          <w:rPr>
            <w:rStyle w:val="Hyperlink"/>
            <w:color w:val="00529B"/>
          </w:rPr>
          <w:t>qualification standard</w:t>
        </w:r>
      </w:hyperlink>
      <w:r w:rsidRPr="00583F24">
        <w:t> </w:t>
      </w:r>
      <w:r w:rsidRPr="00AE5745">
        <w:rPr>
          <w:color w:val="141516" w:themeColor="background2" w:themeShade="1A"/>
        </w:rPr>
        <w:t xml:space="preserve">that includes “a requirement that an individual shall not pose a direct threat to the health or safety of individuals in the workplace.” However, if a safety-based qualification standard, such as a vaccination requirement, screens out or tends to screen out an individual with a disability, the employer must show that an unvaccinated employee would pose a direct threat due to a “significant risk of substantial harm to the health or safety of the individual or others that cannot be eliminated or reduced by reasonable accommodation.” </w:t>
      </w:r>
    </w:p>
    <w:p w14:paraId="7B135B2A" w14:textId="77777777" w:rsidR="00B130E5" w:rsidRDefault="00B130E5" w:rsidP="00AE5745">
      <w:pPr>
        <w:pStyle w:val="bullets0"/>
        <w:numPr>
          <w:ilvl w:val="0"/>
          <w:numId w:val="0"/>
        </w:numPr>
        <w:spacing w:before="200" w:after="200"/>
        <w:rPr>
          <w:color w:val="141516" w:themeColor="background2" w:themeShade="1A"/>
        </w:rPr>
      </w:pPr>
    </w:p>
    <w:p w14:paraId="1D5F8CBD" w14:textId="77777777" w:rsidR="00B130E5" w:rsidRDefault="00B130E5" w:rsidP="00AE5745">
      <w:pPr>
        <w:pStyle w:val="bullets0"/>
        <w:numPr>
          <w:ilvl w:val="0"/>
          <w:numId w:val="0"/>
        </w:numPr>
        <w:spacing w:before="200" w:after="200"/>
        <w:rPr>
          <w:color w:val="141516" w:themeColor="background2" w:themeShade="1A"/>
        </w:rPr>
      </w:pPr>
    </w:p>
    <w:p w14:paraId="233D50D7" w14:textId="77777777" w:rsidR="00B130E5" w:rsidRDefault="00B130E5" w:rsidP="00AE5745">
      <w:pPr>
        <w:pStyle w:val="bullets0"/>
        <w:numPr>
          <w:ilvl w:val="0"/>
          <w:numId w:val="0"/>
        </w:numPr>
        <w:spacing w:before="200" w:after="200"/>
        <w:rPr>
          <w:color w:val="141516" w:themeColor="background2" w:themeShade="1A"/>
        </w:rPr>
      </w:pPr>
    </w:p>
    <w:p w14:paraId="3119AB6C" w14:textId="75A7037A" w:rsidR="00583F24" w:rsidRPr="00AE5745" w:rsidRDefault="00256A0A" w:rsidP="00AE5745">
      <w:pPr>
        <w:pStyle w:val="bullets0"/>
        <w:numPr>
          <w:ilvl w:val="0"/>
          <w:numId w:val="0"/>
        </w:numPr>
        <w:spacing w:before="200" w:after="200"/>
        <w:rPr>
          <w:color w:val="141516" w:themeColor="background2" w:themeShade="1A"/>
        </w:rPr>
      </w:pPr>
      <w:r w:rsidRPr="00AE5745">
        <w:rPr>
          <w:color w:val="141516" w:themeColor="background2" w:themeShade="1A"/>
        </w:rPr>
        <w:lastRenderedPageBreak/>
        <w:t xml:space="preserve">Employers should conduct an individualized assessment of the following four factors in determining whether a direct threat exists: </w:t>
      </w:r>
    </w:p>
    <w:p w14:paraId="40D208D4" w14:textId="77777777" w:rsidR="000E12F0" w:rsidRPr="00583F24" w:rsidRDefault="00256A0A" w:rsidP="00AE5745">
      <w:pPr>
        <w:pStyle w:val="bullets0"/>
        <w:numPr>
          <w:ilvl w:val="0"/>
          <w:numId w:val="0"/>
        </w:numPr>
        <w:spacing w:before="200" w:after="200"/>
      </w:pPr>
      <w:r>
        <w:rPr>
          <w:noProof/>
        </w:rPr>
        <w:drawing>
          <wp:inline distT="0" distB="0" distL="0" distR="0" wp14:anchorId="3B9756A9" wp14:editId="66519267">
            <wp:extent cx="6080760" cy="2188907"/>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3492" name="Branding.png"/>
                    <pic:cNvPicPr/>
                  </pic:nvPicPr>
                  <pic:blipFill>
                    <a:blip r:embed="rId31">
                      <a:extLst>
                        <a:ext uri="{28A0092B-C50C-407E-A947-70E740481C1C}">
                          <a14:useLocalDpi xmlns:a14="http://schemas.microsoft.com/office/drawing/2010/main" val="0"/>
                        </a:ext>
                      </a:extLst>
                    </a:blip>
                    <a:stretch>
                      <a:fillRect/>
                    </a:stretch>
                  </pic:blipFill>
                  <pic:spPr>
                    <a:xfrm>
                      <a:off x="0" y="0"/>
                      <a:ext cx="6080760" cy="2188907"/>
                    </a:xfrm>
                    <a:prstGeom prst="rect">
                      <a:avLst/>
                    </a:prstGeom>
                  </pic:spPr>
                </pic:pic>
              </a:graphicData>
            </a:graphic>
          </wp:inline>
        </w:drawing>
      </w:r>
    </w:p>
    <w:p w14:paraId="104EAEAF" w14:textId="626A5EDE"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A conclusion that there is a direct threat would include a determination that an unvaccinated individual will expose others to the virus that causes COVID-19 at the worksite. If an employer determines that an individual who cannot be vaccinated due to disability poses a direct threat at the worksite, the employer cannot exclude the employee from the workplace—or take any other action—unless there is no way to provide a reasonable accommodation (absent </w:t>
      </w:r>
      <w:hyperlink r:id="rId32" w:anchor="D" w:history="1">
        <w:r w:rsidRPr="00C87AAD">
          <w:rPr>
            <w:rStyle w:val="Hyperlink"/>
            <w:color w:val="00529B"/>
          </w:rPr>
          <w:t>undue hardship</w:t>
        </w:r>
      </w:hyperlink>
      <w:r w:rsidRPr="00583F24">
        <w:t xml:space="preserve">) </w:t>
      </w:r>
      <w:r w:rsidRPr="00AE5745">
        <w:rPr>
          <w:color w:val="141516" w:themeColor="background2" w:themeShade="1A"/>
        </w:rPr>
        <w:t>that would eliminate or reduce this risk so the unvaccinated employee does not pose a direct threat.</w:t>
      </w:r>
    </w:p>
    <w:p w14:paraId="35901BB5"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If there is a direct threat that cannot be reduced to an acceptable level, the employer can exclude the employee from physically entering the workplace, but this does not mean the employer may automatically terminate the worker. Employers will need to determine whether any other rights apply under the EEO laws or other federal, state and local authorities. </w:t>
      </w:r>
    </w:p>
    <w:p w14:paraId="7483C811"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For example, if an employer excludes an employee based on an inability to accommodate a request to be exempt from a vaccination requirement, the employee may be entitled to accommodations such as performing the current position remotely. This is the same step that employers take when physically excluding employees from a worksite due to a current COVID-19 diagnosis or symptoms</w:t>
      </w:r>
      <w:r w:rsidR="004721A0" w:rsidRPr="00AE5745">
        <w:rPr>
          <w:color w:val="141516" w:themeColor="background2" w:themeShade="1A"/>
        </w:rPr>
        <w:t>.</w:t>
      </w:r>
    </w:p>
    <w:p w14:paraId="7E9F21CB" w14:textId="78C1AC4D"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Managers and supervisors responsible for communicating with employees about compliance with the employer’s vaccination requirement should know how to recognize an accommodation request from an employee with a disability and know to whom the request should be referred for</w:t>
      </w:r>
      <w:r w:rsidR="00AE5745">
        <w:rPr>
          <w:color w:val="141516" w:themeColor="background2" w:themeShade="1A"/>
        </w:rPr>
        <w:t xml:space="preserve"> </w:t>
      </w:r>
      <w:r w:rsidRPr="00AE5745">
        <w:rPr>
          <w:color w:val="141516" w:themeColor="background2" w:themeShade="1A"/>
        </w:rPr>
        <w:t>consideration.</w:t>
      </w:r>
      <w:r w:rsidR="00AE5745">
        <w:rPr>
          <w:color w:val="141516" w:themeColor="background2" w:themeShade="1A"/>
        </w:rPr>
        <w:t xml:space="preserve"> </w:t>
      </w:r>
      <w:r w:rsidRPr="00AE5745">
        <w:rPr>
          <w:color w:val="141516" w:themeColor="background2" w:themeShade="1A"/>
        </w:rPr>
        <w:t xml:space="preserve">Employers and employees should engage in a flexible, interactive process to identify workplace accommodation options that do not constitute an undue hardship (significant difficulty or expense). </w:t>
      </w:r>
    </w:p>
    <w:p w14:paraId="39E05F0F"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This process should include determining whether it is necessary to obtain supporting documentation about the employee’s disability and considering the possible options for accommodation given the nature of the workforce and the employee’s position. The prevalence in the workplace of employees who already have received a COVID-19 vaccination and the amount of contact with others, whose vaccination status could be unknown, may impact the undue hardship consideration. </w:t>
      </w:r>
    </w:p>
    <w:p w14:paraId="6FAB9518" w14:textId="3671439E" w:rsidR="00583F24" w:rsidRPr="00583F24" w:rsidRDefault="00256A0A" w:rsidP="00AE5745">
      <w:pPr>
        <w:pStyle w:val="BodyText1"/>
        <w:spacing w:before="200" w:after="200"/>
      </w:pPr>
      <w:r w:rsidRPr="00AE5745">
        <w:rPr>
          <w:color w:val="141516" w:themeColor="background2" w:themeShade="1A"/>
        </w:rPr>
        <w:lastRenderedPageBreak/>
        <w:t xml:space="preserve">In discussing accommodation requests, employers and employees also may find it helpful to consult the </w:t>
      </w:r>
      <w:hyperlink r:id="rId33" w:history="1">
        <w:r w:rsidRPr="00000A5D">
          <w:rPr>
            <w:rStyle w:val="Hyperlink"/>
          </w:rPr>
          <w:t xml:space="preserve">Job Accommodation Network (JAN) </w:t>
        </w:r>
        <w:r w:rsidR="00000A5D" w:rsidRPr="00000A5D">
          <w:rPr>
            <w:rStyle w:val="Hyperlink"/>
          </w:rPr>
          <w:t>website</w:t>
        </w:r>
      </w:hyperlink>
      <w:r w:rsidRPr="00583F24">
        <w:t xml:space="preserve"> </w:t>
      </w:r>
      <w:r w:rsidRPr="00AE5745">
        <w:rPr>
          <w:color w:val="141516" w:themeColor="background2" w:themeShade="1A"/>
        </w:rPr>
        <w:t>as a resource for different types of accommodations. JAN’s materials specific to COVID-19 are available</w:t>
      </w:r>
      <w:r w:rsidRPr="00583F24">
        <w:t xml:space="preserve"> </w:t>
      </w:r>
      <w:hyperlink r:id="rId34" w:history="1">
        <w:r w:rsidRPr="00C87AAD">
          <w:rPr>
            <w:rStyle w:val="Hyperlink"/>
            <w:color w:val="00529B"/>
          </w:rPr>
          <w:t>here</w:t>
        </w:r>
      </w:hyperlink>
      <w:r w:rsidRPr="00583F24">
        <w:t xml:space="preserve">. </w:t>
      </w:r>
    </w:p>
    <w:p w14:paraId="2483A0F9" w14:textId="702EBE6B" w:rsidR="00583F24" w:rsidRPr="00583F24" w:rsidRDefault="00256A0A" w:rsidP="00AE5745">
      <w:pPr>
        <w:pStyle w:val="BodyText1"/>
        <w:spacing w:before="200" w:after="200"/>
      </w:pPr>
      <w:r w:rsidRPr="00AE5745">
        <w:rPr>
          <w:color w:val="141516" w:themeColor="background2" w:themeShade="1A"/>
        </w:rPr>
        <w:t>Employers may rely on CDC recommendations when deciding whether an effective accommodation that would not pose an undue hardship is available, but as explained further in </w:t>
      </w:r>
      <w:hyperlink r:id="rId35" w:anchor="K.7" w:tooltip="Question K.7." w:history="1">
        <w:r w:rsidRPr="00C87AAD">
          <w:rPr>
            <w:rStyle w:val="Hyperlink"/>
            <w:color w:val="00529B"/>
          </w:rPr>
          <w:t xml:space="preserve">Question </w:t>
        </w:r>
        <w:r w:rsidR="00F12DFC" w:rsidRPr="00C87AAD">
          <w:rPr>
            <w:rStyle w:val="Hyperlink"/>
            <w:color w:val="00529B"/>
          </w:rPr>
          <w:t>K.</w:t>
        </w:r>
        <w:r w:rsidRPr="00C87AAD">
          <w:rPr>
            <w:rStyle w:val="Hyperlink"/>
            <w:color w:val="00529B"/>
          </w:rPr>
          <w:t>7</w:t>
        </w:r>
      </w:hyperlink>
      <w:r w:rsidRPr="00AE5745">
        <w:rPr>
          <w:color w:val="141516" w:themeColor="background2" w:themeShade="1A"/>
        </w:rPr>
        <w:t xml:space="preserve">, there may be situations where an accommodation is not possible. When an employer makes this decision, the facts about </w:t>
      </w:r>
      <w:proofErr w:type="gramStart"/>
      <w:r w:rsidRPr="00AE5745">
        <w:rPr>
          <w:color w:val="141516" w:themeColor="background2" w:themeShade="1A"/>
        </w:rPr>
        <w:t>particular job</w:t>
      </w:r>
      <w:proofErr w:type="gramEnd"/>
      <w:r w:rsidRPr="00AE5745">
        <w:rPr>
          <w:color w:val="141516" w:themeColor="background2" w:themeShade="1A"/>
        </w:rPr>
        <w:t xml:space="preserve"> duties and workplaces may be relevant. Employers also should consult applicable </w:t>
      </w:r>
      <w:r w:rsidR="00F12DFC" w:rsidRPr="00AE5745">
        <w:rPr>
          <w:color w:val="141516" w:themeColor="background2" w:themeShade="1A"/>
        </w:rPr>
        <w:t>OSH</w:t>
      </w:r>
      <w:r w:rsidR="004558EA">
        <w:rPr>
          <w:color w:val="141516" w:themeColor="background2" w:themeShade="1A"/>
        </w:rPr>
        <w:t>A</w:t>
      </w:r>
      <w:r w:rsidRPr="00AE5745">
        <w:rPr>
          <w:color w:val="141516" w:themeColor="background2" w:themeShade="1A"/>
        </w:rPr>
        <w:t xml:space="preserve"> standards and guidance. Employers can find OSHA COVID-specific resources </w:t>
      </w:r>
      <w:hyperlink r:id="rId36" w:history="1">
        <w:r w:rsidRPr="00C87AAD">
          <w:rPr>
            <w:rStyle w:val="Hyperlink"/>
            <w:color w:val="00529B"/>
          </w:rPr>
          <w:t>here</w:t>
        </w:r>
      </w:hyperlink>
      <w:r w:rsidRPr="00583F24">
        <w:t xml:space="preserve">. </w:t>
      </w:r>
    </w:p>
    <w:p w14:paraId="2306C553" w14:textId="06C98342" w:rsidR="008F0224" w:rsidRPr="00AE5745" w:rsidRDefault="00256A0A" w:rsidP="00AE5745">
      <w:pPr>
        <w:pStyle w:val="BodyText1"/>
        <w:spacing w:before="200" w:after="200"/>
      </w:pPr>
      <w:r w:rsidRPr="00AE5745">
        <w:rPr>
          <w:color w:val="141516" w:themeColor="background2" w:themeShade="1A"/>
        </w:rPr>
        <w:t>Managers and supervisors are reminded that it is unlawful to disclose that an employee is receiving a reasonable accommodation or retaliate against an employee for </w:t>
      </w:r>
      <w:hyperlink r:id="rId37" w:anchor="D" w:tooltip="requesting an accommodation" w:history="1">
        <w:r w:rsidRPr="00C87AAD">
          <w:rPr>
            <w:rStyle w:val="Hyperlink"/>
            <w:color w:val="00529B"/>
          </w:rPr>
          <w:t>requesting an accommodation</w:t>
        </w:r>
      </w:hyperlink>
      <w:r w:rsidRPr="00583F24">
        <w:t>.</w:t>
      </w:r>
    </w:p>
    <w:p w14:paraId="55CCBD78" w14:textId="77777777" w:rsidR="00583F24" w:rsidRPr="00AE5745" w:rsidRDefault="00256A0A" w:rsidP="00AE5745">
      <w:pPr>
        <w:pStyle w:val="Heading3"/>
        <w:spacing w:before="200" w:after="200"/>
        <w:rPr>
          <w:color w:val="141516" w:themeColor="background2" w:themeShade="1A"/>
        </w:rPr>
      </w:pPr>
      <w:bookmarkStart w:id="30" w:name="_Toc70324972"/>
      <w:r w:rsidRPr="00AE5745">
        <w:rPr>
          <w:color w:val="141516" w:themeColor="background2" w:themeShade="1A"/>
        </w:rPr>
        <w:t>Sincere Religious Beliefs Preventing Vaccination</w:t>
      </w:r>
      <w:bookmarkEnd w:id="30"/>
    </w:p>
    <w:p w14:paraId="2A8D86E7"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If an employer requires vaccinations (when they are available), they must respond carefully to an employee who indicates that </w:t>
      </w:r>
      <w:r w:rsidR="0046770A" w:rsidRPr="00AE5745">
        <w:rPr>
          <w:color w:val="141516" w:themeColor="background2" w:themeShade="1A"/>
        </w:rPr>
        <w:t xml:space="preserve">they are </w:t>
      </w:r>
      <w:r w:rsidRPr="00AE5745">
        <w:rPr>
          <w:color w:val="141516" w:themeColor="background2" w:themeShade="1A"/>
        </w:rPr>
        <w:t>unable to receive a COVID-19 vaccination because of a sincerely held religious practice or belief.</w:t>
      </w:r>
    </w:p>
    <w:p w14:paraId="127D0B63"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Once an employer is on notice that an employee’s sincerely held religious belief, practice or observance prevents the employee from receiving the vaccination, the employer must provide a reasonable accommodation for the religious belief, practice or observance unless it would pose an undue hardship under Title VII of the Civil Rights Act. </w:t>
      </w:r>
    </w:p>
    <w:p w14:paraId="622A82AB"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Courts have defined “undue hardship” under </w:t>
      </w:r>
      <w:hyperlink r:id="rId38" w:history="1">
        <w:r w:rsidRPr="00C87AAD">
          <w:rPr>
            <w:rStyle w:val="Hyperlink"/>
            <w:color w:val="00529B"/>
          </w:rPr>
          <w:t>Title VII</w:t>
        </w:r>
      </w:hyperlink>
      <w:r w:rsidRPr="00517A41">
        <w:t> </w:t>
      </w:r>
      <w:r w:rsidRPr="00AE5745">
        <w:rPr>
          <w:color w:val="141516" w:themeColor="background2" w:themeShade="1A"/>
        </w:rPr>
        <w:t>as having more than a </w:t>
      </w:r>
      <w:r w:rsidRPr="00AE5745">
        <w:rPr>
          <w:i/>
          <w:iCs/>
          <w:color w:val="141516" w:themeColor="background2" w:themeShade="1A"/>
        </w:rPr>
        <w:t>de minimis</w:t>
      </w:r>
      <w:r w:rsidRPr="00AE5745">
        <w:rPr>
          <w:color w:val="141516" w:themeColor="background2" w:themeShade="1A"/>
        </w:rPr>
        <w:t> cost or burden on the employer. EEOC guidance explains that because the definition of religion is broad and protects beliefs, practices and observances with which the employer may be unfamiliar, the employer should ordinarily assume that an employee’s request for religious accommodation is based on a sincerely held religious belief. If, however, an employee requests a religious accommodation, and an employer has an objective basis for questioning either the religious nature or the sincerity of a particular belief, practice or observance, the employer would be justified in requesting additional supporting information.</w:t>
      </w:r>
    </w:p>
    <w:p w14:paraId="13E3D2AF" w14:textId="77777777" w:rsidR="00517A41" w:rsidRPr="00AE5745" w:rsidRDefault="00256A0A" w:rsidP="00AE5745">
      <w:pPr>
        <w:pStyle w:val="Heading3"/>
        <w:spacing w:before="200" w:after="200"/>
        <w:rPr>
          <w:color w:val="141516" w:themeColor="background2" w:themeShade="1A"/>
        </w:rPr>
      </w:pPr>
      <w:bookmarkStart w:id="31" w:name="_Toc70324973"/>
      <w:r w:rsidRPr="00AE5745">
        <w:rPr>
          <w:color w:val="141516" w:themeColor="background2" w:themeShade="1A"/>
        </w:rPr>
        <w:t>No Reasonable Accommodation Available</w:t>
      </w:r>
      <w:bookmarkEnd w:id="31"/>
    </w:p>
    <w:p w14:paraId="26164104"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If an employee cannot get vaccinated for COVID-19 because of a disability or sincerely held religious belief, practice or observance, and there is no reasonable accommodation possible, then it would be lawful for the employer to </w:t>
      </w:r>
      <w:hyperlink r:id="rId39" w:anchor="exclude" w:history="1">
        <w:r w:rsidRPr="00C87AAD">
          <w:rPr>
            <w:rStyle w:val="Hyperlink"/>
            <w:color w:val="00529B"/>
          </w:rPr>
          <w:t>exclude</w:t>
        </w:r>
      </w:hyperlink>
      <w:r w:rsidRPr="00340FC2">
        <w:t> </w:t>
      </w:r>
      <w:r w:rsidRPr="00AE5745">
        <w:rPr>
          <w:color w:val="141516" w:themeColor="background2" w:themeShade="1A"/>
        </w:rPr>
        <w:t>the employee from the workplace. This does not mean the employer may automatically terminate the worker. Employers will need to determine whether any other rights apply under the EEO laws or other federal, state and local authorities.</w:t>
      </w:r>
    </w:p>
    <w:p w14:paraId="3EC90E32" w14:textId="2CA704FC" w:rsidR="00517A41" w:rsidRPr="00AE5745" w:rsidRDefault="00256A0A" w:rsidP="00AE5745">
      <w:pPr>
        <w:pStyle w:val="Heading3"/>
        <w:spacing w:before="200" w:after="200"/>
        <w:rPr>
          <w:color w:val="141516" w:themeColor="background2" w:themeShade="1A"/>
        </w:rPr>
      </w:pPr>
      <w:bookmarkStart w:id="32" w:name="_Toc70324974"/>
      <w:r w:rsidRPr="00AE5745">
        <w:rPr>
          <w:color w:val="141516" w:themeColor="background2" w:themeShade="1A"/>
        </w:rPr>
        <w:t>Genetic Information, Employment Decision-making and Vaccinations</w:t>
      </w:r>
      <w:bookmarkEnd w:id="32"/>
    </w:p>
    <w:p w14:paraId="4232628A" w14:textId="77777777" w:rsidR="00583F24" w:rsidRPr="00AE5745" w:rsidRDefault="00256A0A" w:rsidP="00AE5745">
      <w:pPr>
        <w:pStyle w:val="BodyText1"/>
        <w:spacing w:before="200" w:after="200"/>
        <w:rPr>
          <w:color w:val="141516" w:themeColor="background2" w:themeShade="1A"/>
        </w:rPr>
      </w:pPr>
      <w:r w:rsidRPr="00AE5745">
        <w:rPr>
          <w:color w:val="141516" w:themeColor="background2" w:themeShade="1A"/>
        </w:rPr>
        <w:t>Title II of GINA is not implicated when an employer administers a COVID-19 vaccine to employees or requires employees to provide proof that they have received a COVID-19 vaccination.</w:t>
      </w:r>
    </w:p>
    <w:p w14:paraId="459E4863" w14:textId="77777777" w:rsidR="00B130E5" w:rsidRDefault="00B130E5" w:rsidP="00AE5745">
      <w:pPr>
        <w:pStyle w:val="BodyText1"/>
        <w:spacing w:before="200" w:after="200"/>
        <w:rPr>
          <w:color w:val="141516" w:themeColor="background2" w:themeShade="1A"/>
        </w:rPr>
      </w:pPr>
    </w:p>
    <w:p w14:paraId="21FB21D3" w14:textId="025302C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lastRenderedPageBreak/>
        <w:t xml:space="preserve">Administering a COVID-19 vaccination to employees or requiring employees to provide proof that they have received a COVID-19 vaccination does not implicate Title II of GINA because it does not involve the use of genetic information to make employment decisions, or the acquisition or disclosure of “genetic information” as defined by the statute. This includes vaccinations that use messenger RNA (mRNA) technology. </w:t>
      </w:r>
      <w:r w:rsidR="0032665F" w:rsidRPr="00AE5745">
        <w:rPr>
          <w:color w:val="141516" w:themeColor="background2" w:themeShade="1A"/>
        </w:rPr>
        <w:t>H</w:t>
      </w:r>
      <w:r w:rsidRPr="00AE5745">
        <w:rPr>
          <w:color w:val="141516" w:themeColor="background2" w:themeShade="1A"/>
        </w:rPr>
        <w:t>owever, if administration of the vaccine requires prescreening questions that ask about genetic information, the inquiries seeking genetic information, such as family members’ medical histories, may violate GINA.</w:t>
      </w:r>
    </w:p>
    <w:p w14:paraId="6A66740F"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Under Title II of GINA, employers may not:</w:t>
      </w:r>
    </w:p>
    <w:p w14:paraId="777F4E4B" w14:textId="77777777" w:rsidR="000E12F0" w:rsidRPr="00AE5745" w:rsidRDefault="00256A0A" w:rsidP="00AE5745">
      <w:pPr>
        <w:pStyle w:val="BodyText1"/>
        <w:spacing w:before="200" w:after="200"/>
        <w:rPr>
          <w:color w:val="141516" w:themeColor="background2" w:themeShade="1A"/>
        </w:rPr>
      </w:pPr>
      <w:r w:rsidRPr="00AE5745">
        <w:rPr>
          <w:noProof/>
          <w:color w:val="141516" w:themeColor="background2" w:themeShade="1A"/>
        </w:rPr>
        <w:drawing>
          <wp:inline distT="0" distB="0" distL="0" distR="0" wp14:anchorId="507CD3C5" wp14:editId="23BFFC7C">
            <wp:extent cx="6079681" cy="18770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9136" name="Branding.png"/>
                    <pic:cNvPicPr/>
                  </pic:nvPicPr>
                  <pic:blipFill>
                    <a:blip r:embed="rId40">
                      <a:extLst>
                        <a:ext uri="{28A0092B-C50C-407E-A947-70E740481C1C}">
                          <a14:useLocalDpi xmlns:a14="http://schemas.microsoft.com/office/drawing/2010/main" val="0"/>
                        </a:ext>
                      </a:extLst>
                    </a:blip>
                    <a:stretch>
                      <a:fillRect/>
                    </a:stretch>
                  </pic:blipFill>
                  <pic:spPr>
                    <a:xfrm>
                      <a:off x="0" y="0"/>
                      <a:ext cx="6079681" cy="1877060"/>
                    </a:xfrm>
                    <a:prstGeom prst="rect">
                      <a:avLst/>
                    </a:prstGeom>
                  </pic:spPr>
                </pic:pic>
              </a:graphicData>
            </a:graphic>
          </wp:inline>
        </w:drawing>
      </w:r>
    </w:p>
    <w:p w14:paraId="6E0380C3" w14:textId="77777777" w:rsidR="000E12F0"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Certain COVID-19 vaccines use mRNA technology. This raises questions about genetics and, specifically, about whether such vaccines modify a recipient’s genetic makeup and, therefore, whether requiring an employee to get the vaccine as a condition of employment is an unlawful use of genetic information. The </w:t>
      </w:r>
    </w:p>
    <w:p w14:paraId="32883EDA" w14:textId="77777777" w:rsidR="00517A41" w:rsidRPr="00AE5745" w:rsidRDefault="00256A0A" w:rsidP="00AE5745">
      <w:pPr>
        <w:pStyle w:val="BodyText1"/>
        <w:spacing w:before="200" w:after="200"/>
        <w:rPr>
          <w:color w:val="141516" w:themeColor="background2" w:themeShade="1A"/>
        </w:rPr>
      </w:pPr>
      <w:r w:rsidRPr="00AE5745">
        <w:rPr>
          <w:color w:val="141516" w:themeColor="background2" w:themeShade="1A"/>
        </w:rPr>
        <w:t xml:space="preserve">CDC has explained that the mRNA COVID-19 vaccines “do not interact with our DNA in any way” and “mRNA never enters the nucleus of the cell, which is where our DNA (genetic material) is kept.” (See </w:t>
      </w:r>
      <w:hyperlink r:id="rId41" w:history="1">
        <w:r w:rsidRPr="00C87AAD">
          <w:rPr>
            <w:rStyle w:val="Hyperlink"/>
            <w:color w:val="00529B"/>
          </w:rPr>
          <w:t>this link</w:t>
        </w:r>
      </w:hyperlink>
      <w:r w:rsidRPr="00517A41">
        <w:t> </w:t>
      </w:r>
      <w:r w:rsidRPr="00AE5745">
        <w:rPr>
          <w:color w:val="141516" w:themeColor="background2" w:themeShade="1A"/>
        </w:rPr>
        <w:t>for a detailed discussion about how mRNA vaccines work). Thus, requiring employees to get the vaccine, whether it uses mRNA technology or not, does not violate GINA’s prohibitions on using, acquiring or disclosing genetic information.</w:t>
      </w:r>
    </w:p>
    <w:p w14:paraId="2FDFECB1" w14:textId="77777777" w:rsidR="007F736C" w:rsidRDefault="007F736C">
      <w:pPr>
        <w:spacing w:after="0" w:line="240" w:lineRule="auto"/>
        <w:rPr>
          <w:rFonts w:ascii="Calibri Light" w:hAnsi="Calibri Light"/>
          <w:color w:val="3B3838"/>
          <w:szCs w:val="20"/>
        </w:rPr>
      </w:pPr>
    </w:p>
    <w:p w14:paraId="3C87FE52" w14:textId="77777777" w:rsidR="007A064A" w:rsidRPr="00AE5745" w:rsidRDefault="00256A0A" w:rsidP="0069297E">
      <w:pPr>
        <w:pStyle w:val="Heading1"/>
        <w:rPr>
          <w:color w:val="00529B"/>
          <w:sz w:val="40"/>
          <w:szCs w:val="40"/>
        </w:rPr>
      </w:pPr>
      <w:r w:rsidRPr="00AE5745">
        <w:rPr>
          <w:color w:val="00529B"/>
          <w:sz w:val="40"/>
          <w:szCs w:val="40"/>
        </w:rPr>
        <w:br w:type="page"/>
      </w:r>
      <w:bookmarkStart w:id="33" w:name="_Toc70324975"/>
      <w:r w:rsidRPr="00E475F1">
        <w:rPr>
          <w:color w:val="00529B"/>
          <w:sz w:val="44"/>
          <w:szCs w:val="44"/>
        </w:rPr>
        <w:lastRenderedPageBreak/>
        <w:t>Appendix</w:t>
      </w:r>
      <w:bookmarkEnd w:id="33"/>
    </w:p>
    <w:p w14:paraId="48345639" w14:textId="77777777" w:rsidR="007A064A" w:rsidRPr="00717F00" w:rsidRDefault="00256A0A" w:rsidP="007A064A">
      <w:pPr>
        <w:pStyle w:val="BodyText1"/>
        <w:rPr>
          <w:color w:val="141516" w:themeColor="background2" w:themeShade="1A"/>
        </w:rPr>
      </w:pPr>
      <w:r w:rsidRPr="00717F00">
        <w:rPr>
          <w:color w:val="141516" w:themeColor="background2" w:themeShade="1A"/>
        </w:rPr>
        <w:t>Explore this fully printable appendix for deliverables that can be used right now. It includes policies, employee communications and more.</w:t>
      </w:r>
    </w:p>
    <w:p w14:paraId="1ADC98A8" w14:textId="77777777" w:rsidR="007A064A" w:rsidRPr="00C52845" w:rsidRDefault="007A064A" w:rsidP="007A064A">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0691E" w14:paraId="1B799388" w14:textId="77777777" w:rsidTr="00AE5745">
        <w:trPr>
          <w:trHeight w:val="3266"/>
        </w:trPr>
        <w:tc>
          <w:tcPr>
            <w:tcW w:w="9350" w:type="dxa"/>
            <w:shd w:val="clear" w:color="auto" w:fill="F2F2F2"/>
          </w:tcPr>
          <w:p w14:paraId="1BD9379B" w14:textId="77777777" w:rsidR="007A064A" w:rsidRPr="00E65ADA" w:rsidRDefault="00256A0A" w:rsidP="00AE5745">
            <w:pPr>
              <w:spacing w:before="200" w:after="120"/>
              <w:ind w:left="144" w:right="144"/>
              <w:rPr>
                <w:b/>
              </w:rPr>
            </w:pPr>
            <w:r w:rsidRPr="00E65ADA">
              <w:rPr>
                <w:b/>
              </w:rPr>
              <w:t>Printing Help</w:t>
            </w:r>
          </w:p>
          <w:p w14:paraId="7736EF3A" w14:textId="77777777" w:rsidR="007A064A" w:rsidRPr="00CF4AAE" w:rsidRDefault="00256A0A" w:rsidP="00AE5745">
            <w:pPr>
              <w:spacing w:before="120" w:after="120"/>
              <w:ind w:left="144" w:right="144"/>
            </w:pPr>
            <w:r w:rsidRPr="00D25A09">
              <w:t xml:space="preserve">There are many printable resources in this appendix. Please follow the instructions </w:t>
            </w:r>
            <w:r w:rsidRPr="00CF4AAE">
              <w:t>below if you need help printing individual pages.</w:t>
            </w:r>
          </w:p>
          <w:p w14:paraId="11846D93" w14:textId="77777777" w:rsidR="007A064A" w:rsidRPr="00CF4AAE" w:rsidRDefault="00256A0A" w:rsidP="00AE5745">
            <w:pPr>
              <w:numPr>
                <w:ilvl w:val="0"/>
                <w:numId w:val="13"/>
              </w:numPr>
              <w:spacing w:before="120" w:after="120"/>
              <w:ind w:left="792" w:right="144"/>
            </w:pPr>
            <w:r w:rsidRPr="00CF4AAE">
              <w:t xml:space="preserve">Choose the “Print” option from the “File” menu. </w:t>
            </w:r>
          </w:p>
          <w:p w14:paraId="206C4A4A" w14:textId="5E2C4FE9" w:rsidR="007A064A" w:rsidRPr="00CF4AAE" w:rsidRDefault="00256A0A" w:rsidP="00AE5745">
            <w:pPr>
              <w:numPr>
                <w:ilvl w:val="0"/>
                <w:numId w:val="13"/>
              </w:numPr>
              <w:spacing w:before="120" w:after="120"/>
              <w:ind w:left="792" w:right="144"/>
            </w:pPr>
            <w:r w:rsidRPr="00CF4AAE">
              <w:t xml:space="preserve">Under the “Settings” option, click on the arrow next to “Print All Pages” to access the </w:t>
            </w:r>
            <w:r w:rsidR="00AE5745">
              <w:br/>
            </w:r>
            <w:r w:rsidRPr="00CF4AAE">
              <w:t xml:space="preserve">drop-down menu. Select “Custom Print” and enter the page number range you would like to </w:t>
            </w:r>
            <w:proofErr w:type="gramStart"/>
            <w:r w:rsidRPr="00CF4AAE">
              <w:t>print, or</w:t>
            </w:r>
            <w:proofErr w:type="gramEnd"/>
            <w:r w:rsidRPr="00CF4AAE">
              <w:t xml:space="preserve"> enter the page number range you would like to print in the “Pages” box.</w:t>
            </w:r>
          </w:p>
          <w:p w14:paraId="756AC0F6" w14:textId="77777777" w:rsidR="007A064A" w:rsidRPr="00D25A09" w:rsidRDefault="00256A0A" w:rsidP="00AE5745">
            <w:pPr>
              <w:numPr>
                <w:ilvl w:val="0"/>
                <w:numId w:val="13"/>
              </w:numPr>
              <w:spacing w:before="120" w:after="120"/>
              <w:ind w:left="792" w:right="144"/>
              <w:rPr>
                <w:b/>
              </w:rPr>
            </w:pPr>
            <w:r w:rsidRPr="00D25A09">
              <w:t xml:space="preserve">Click “Print.” For more information, please visit the Microsoft Word </w:t>
            </w:r>
            <w:hyperlink r:id="rId42" w:history="1">
              <w:r w:rsidRPr="00C87AAD">
                <w:rPr>
                  <w:rStyle w:val="Hyperlink"/>
                  <w:color w:val="00529B"/>
                </w:rPr>
                <w:t>printing support page</w:t>
              </w:r>
            </w:hyperlink>
            <w:r w:rsidRPr="00D25A09">
              <w:t>.</w:t>
            </w:r>
          </w:p>
        </w:tc>
      </w:tr>
    </w:tbl>
    <w:p w14:paraId="221D8D1E" w14:textId="77777777" w:rsidR="00A57745" w:rsidRDefault="00A57745" w:rsidP="00910E1E">
      <w:pPr>
        <w:pStyle w:val="BodyText1"/>
        <w:sectPr w:rsidR="00A57745" w:rsidSect="005D4A73">
          <w:footerReference w:type="default" r:id="rId43"/>
          <w:pgSz w:w="12240" w:h="15840"/>
          <w:pgMar w:top="1440" w:right="1440" w:bottom="1170" w:left="1440" w:header="720" w:footer="720" w:gutter="0"/>
          <w:cols w:space="720"/>
          <w:docGrid w:linePitch="360"/>
        </w:sectPr>
      </w:pPr>
    </w:p>
    <w:p w14:paraId="62BB8107" w14:textId="77777777" w:rsidR="00A57745" w:rsidRDefault="00256A0A">
      <w:pPr>
        <w:spacing w:after="0" w:line="240" w:lineRule="auto"/>
        <w:rPr>
          <w:rFonts w:ascii="Calibri Light" w:hAnsi="Calibri Light"/>
          <w:color w:val="3B3838"/>
          <w:szCs w:val="20"/>
        </w:rPr>
      </w:pPr>
      <w:r>
        <w:br w:type="page"/>
      </w:r>
    </w:p>
    <w:p w14:paraId="4E51CE2C" w14:textId="1C72FB28" w:rsidR="00A57745" w:rsidRPr="005D01FC" w:rsidRDefault="00256A0A" w:rsidP="00701CEB">
      <w:pPr>
        <w:pStyle w:val="Heading2"/>
        <w:tabs>
          <w:tab w:val="right" w:pos="9360"/>
        </w:tabs>
        <w:rPr>
          <w:color w:val="A6A6A6"/>
        </w:rPr>
      </w:pPr>
      <w:bookmarkStart w:id="34" w:name="_Toc70324976"/>
      <w:r w:rsidRPr="007A5B4E">
        <w:lastRenderedPageBreak/>
        <w:t>Mandatory COVID-19 Vaccination Policy</w:t>
      </w:r>
      <w:bookmarkEnd w:id="34"/>
      <w:r w:rsidR="00701CEB">
        <w:rPr>
          <w:color w:val="A6A6A6"/>
        </w:rPr>
        <w:tab/>
      </w:r>
    </w:p>
    <w:p w14:paraId="090CE8B6" w14:textId="77777777" w:rsidR="007A5B4E" w:rsidRDefault="007A5B4E" w:rsidP="00A57745">
      <w:pPr>
        <w:pStyle w:val="body0"/>
        <w:rPr>
          <w:b/>
          <w:sz w:val="19"/>
          <w:szCs w:val="19"/>
        </w:rPr>
      </w:pPr>
    </w:p>
    <w:p w14:paraId="335F45A7" w14:textId="2E18D0BF" w:rsidR="00A57745" w:rsidRPr="00B97B3E" w:rsidRDefault="00256A0A" w:rsidP="00A57745">
      <w:pPr>
        <w:pStyle w:val="body0"/>
        <w:rPr>
          <w:b/>
          <w:sz w:val="19"/>
          <w:szCs w:val="19"/>
        </w:rPr>
      </w:pPr>
      <w:r w:rsidRPr="00B97B3E">
        <w:rPr>
          <w:b/>
          <w:sz w:val="19"/>
          <w:szCs w:val="19"/>
        </w:rPr>
        <w:t>Purpose</w:t>
      </w:r>
      <w:r>
        <w:rPr>
          <w:b/>
          <w:sz w:val="19"/>
          <w:szCs w:val="19"/>
        </w:rPr>
        <w:br/>
      </w:r>
      <w:r>
        <w:rPr>
          <w:b/>
          <w:sz w:val="19"/>
          <w:szCs w:val="19"/>
        </w:rPr>
        <w:br/>
      </w:r>
      <w:r w:rsidR="00000A5D" w:rsidRPr="0041208A">
        <w:rPr>
          <w:color w:val="FF0000"/>
          <w:sz w:val="19"/>
          <w:szCs w:val="19"/>
        </w:rPr>
        <w:t xml:space="preserve">[Insert Company] </w:t>
      </w:r>
      <w:r>
        <w:rPr>
          <w:sz w:val="19"/>
          <w:szCs w:val="19"/>
        </w:rPr>
        <w:t xml:space="preserve">has adopted the following mandatory vaccination policy in keeping with our commitment to provide a safe and hazard-free work environment for our employees, their families, </w:t>
      </w:r>
      <w:proofErr w:type="gramStart"/>
      <w:r>
        <w:rPr>
          <w:sz w:val="19"/>
          <w:szCs w:val="19"/>
        </w:rPr>
        <w:t>visitors</w:t>
      </w:r>
      <w:proofErr w:type="gramEnd"/>
      <w:r>
        <w:rPr>
          <w:sz w:val="19"/>
          <w:szCs w:val="19"/>
        </w:rPr>
        <w:t xml:space="preserve"> and local community.  drafted this policy in compliance with all applicable federal and state laws, including guidance from the Centers for Disease Control and Prevention (CDC) and local health authorities.</w:t>
      </w:r>
    </w:p>
    <w:p w14:paraId="68FFDF13" w14:textId="323BAD9E" w:rsidR="00A57745" w:rsidRDefault="00256A0A" w:rsidP="00A57745">
      <w:pPr>
        <w:pStyle w:val="body0"/>
        <w:spacing w:after="60"/>
        <w:rPr>
          <w:sz w:val="19"/>
          <w:szCs w:val="19"/>
        </w:rPr>
      </w:pPr>
      <w:r>
        <w:rPr>
          <w:b/>
          <w:sz w:val="19"/>
          <w:szCs w:val="19"/>
        </w:rPr>
        <w:t>Procedures</w:t>
      </w:r>
      <w:r>
        <w:rPr>
          <w:b/>
          <w:sz w:val="19"/>
          <w:szCs w:val="19"/>
        </w:rPr>
        <w:br/>
      </w:r>
      <w:r>
        <w:rPr>
          <w:b/>
          <w:sz w:val="19"/>
          <w:szCs w:val="19"/>
        </w:rPr>
        <w:br/>
      </w:r>
      <w:r w:rsidR="0041208A" w:rsidRPr="0041208A">
        <w:rPr>
          <w:color w:val="FF0000"/>
          <w:sz w:val="19"/>
          <w:szCs w:val="19"/>
        </w:rPr>
        <w:t>[Insert Company]</w:t>
      </w:r>
      <w:r>
        <w:rPr>
          <w:sz w:val="19"/>
          <w:szCs w:val="19"/>
        </w:rPr>
        <w:t xml:space="preserve"> is requiring that all employees receive and provide proof of a COVID-19 vaccination by [</w:t>
      </w:r>
      <w:r w:rsidRPr="00DF5225">
        <w:rPr>
          <w:color w:val="FF0000"/>
          <w:sz w:val="19"/>
          <w:szCs w:val="19"/>
        </w:rPr>
        <w:t>insert deadline</w:t>
      </w:r>
      <w:r>
        <w:rPr>
          <w:sz w:val="19"/>
          <w:szCs w:val="19"/>
        </w:rPr>
        <w:t>]. Any individual seeking an exemption from this policy should speak with the human resources department as soon as possible.</w:t>
      </w:r>
    </w:p>
    <w:p w14:paraId="3B1DB9B7" w14:textId="77777777" w:rsidR="00A57745" w:rsidRDefault="00A57745" w:rsidP="00A57745">
      <w:pPr>
        <w:pStyle w:val="body0"/>
        <w:spacing w:after="60"/>
        <w:rPr>
          <w:sz w:val="19"/>
          <w:szCs w:val="19"/>
        </w:rPr>
      </w:pPr>
    </w:p>
    <w:p w14:paraId="7E6A64D6" w14:textId="2B0D0E45" w:rsidR="00A57745" w:rsidRDefault="00256A0A" w:rsidP="00A57745">
      <w:pPr>
        <w:pStyle w:val="body0"/>
        <w:spacing w:after="60"/>
        <w:rPr>
          <w:sz w:val="19"/>
          <w:szCs w:val="19"/>
        </w:rPr>
      </w:pPr>
      <w:r>
        <w:rPr>
          <w:sz w:val="19"/>
          <w:szCs w:val="19"/>
        </w:rPr>
        <w:t>The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xml:space="preserve">] will notify employees as to which vaccinations will be required under this policy, and the deadline for compliance. </w:t>
      </w:r>
      <w:r w:rsidR="00F97163" w:rsidRPr="0041208A">
        <w:rPr>
          <w:color w:val="FF0000"/>
          <w:sz w:val="19"/>
          <w:szCs w:val="19"/>
        </w:rPr>
        <w:t>[Insert Company]</w:t>
      </w:r>
      <w:r w:rsidR="00F97163">
        <w:rPr>
          <w:sz w:val="19"/>
          <w:szCs w:val="19"/>
        </w:rPr>
        <w:t xml:space="preserve"> </w:t>
      </w:r>
      <w:r>
        <w:rPr>
          <w:sz w:val="19"/>
          <w:szCs w:val="19"/>
        </w:rPr>
        <w:t>[</w:t>
      </w:r>
      <w:r w:rsidRPr="00DF5225">
        <w:rPr>
          <w:color w:val="FF0000"/>
          <w:sz w:val="19"/>
          <w:szCs w:val="19"/>
        </w:rPr>
        <w:t>will provide a list of local facilities offering the vaccination</w:t>
      </w:r>
      <w:r>
        <w:rPr>
          <w:sz w:val="19"/>
          <w:szCs w:val="19"/>
        </w:rPr>
        <w:t>] [</w:t>
      </w:r>
      <w:r w:rsidRPr="00DF5225">
        <w:rPr>
          <w:color w:val="FF0000"/>
          <w:sz w:val="19"/>
          <w:szCs w:val="19"/>
        </w:rPr>
        <w:t xml:space="preserve">will provide access to the vaccine on company </w:t>
      </w:r>
      <w:r>
        <w:rPr>
          <w:color w:val="FF0000"/>
          <w:sz w:val="19"/>
          <w:szCs w:val="19"/>
        </w:rPr>
        <w:t>premises</w:t>
      </w:r>
      <w:r>
        <w:rPr>
          <w:sz w:val="19"/>
          <w:szCs w:val="19"/>
        </w:rPr>
        <w:t>]. Employees are expected to consult with their respective managers regarding the best time to be excused to receive the vaccine.</w:t>
      </w:r>
    </w:p>
    <w:p w14:paraId="52AB7142" w14:textId="77777777" w:rsidR="00A57745" w:rsidRDefault="00A57745" w:rsidP="00A57745">
      <w:pPr>
        <w:pStyle w:val="body0"/>
        <w:spacing w:after="60"/>
        <w:rPr>
          <w:sz w:val="19"/>
          <w:szCs w:val="19"/>
        </w:rPr>
      </w:pPr>
    </w:p>
    <w:p w14:paraId="1624D336" w14:textId="77777777" w:rsidR="00A57745" w:rsidRDefault="00256A0A" w:rsidP="00A57745">
      <w:pPr>
        <w:pStyle w:val="body0"/>
        <w:spacing w:after="60"/>
        <w:rPr>
          <w:sz w:val="19"/>
          <w:szCs w:val="19"/>
        </w:rPr>
      </w:pPr>
      <w:r>
        <w:rPr>
          <w:sz w:val="19"/>
          <w:szCs w:val="19"/>
        </w:rPr>
        <w:t>Employees must certify prior to the deadline that they either received the vaccine or obtained an approved exemption from  as detailed below. Employees may certify that they received a vaccination by presenting [</w:t>
      </w:r>
      <w:r w:rsidRPr="00F124EC">
        <w:rPr>
          <w:color w:val="FF0000"/>
          <w:sz w:val="19"/>
          <w:szCs w:val="19"/>
        </w:rPr>
        <w:t>insert</w:t>
      </w:r>
      <w:r>
        <w:rPr>
          <w:color w:val="FF0000"/>
          <w:sz w:val="19"/>
          <w:szCs w:val="19"/>
        </w:rPr>
        <w:t xml:space="preserve"> desired</w:t>
      </w:r>
      <w:r w:rsidRPr="00F124EC">
        <w:rPr>
          <w:color w:val="FF0000"/>
          <w:sz w:val="19"/>
          <w:szCs w:val="19"/>
        </w:rPr>
        <w:t xml:space="preserve"> form of proof</w:t>
      </w:r>
      <w:r>
        <w:rPr>
          <w:sz w:val="19"/>
          <w:szCs w:val="19"/>
        </w:rPr>
        <w:t xml:space="preserve">]. Employees who fail to meet one of the </w:t>
      </w:r>
      <w:proofErr w:type="gramStart"/>
      <w:r>
        <w:rPr>
          <w:sz w:val="19"/>
          <w:szCs w:val="19"/>
        </w:rPr>
        <w:t>aforementioned criteria</w:t>
      </w:r>
      <w:proofErr w:type="gramEnd"/>
      <w:r>
        <w:rPr>
          <w:sz w:val="19"/>
          <w:szCs w:val="19"/>
        </w:rPr>
        <w:t xml:space="preserve"> by the designated deadline will be [</w:t>
      </w:r>
      <w:r w:rsidRPr="0004557A">
        <w:rPr>
          <w:color w:val="FF0000"/>
          <w:sz w:val="19"/>
          <w:szCs w:val="19"/>
        </w:rPr>
        <w:t>insert discipline</w:t>
      </w:r>
      <w:r>
        <w:rPr>
          <w:sz w:val="19"/>
          <w:szCs w:val="19"/>
        </w:rPr>
        <w:t xml:space="preserve">]. </w:t>
      </w:r>
    </w:p>
    <w:p w14:paraId="1DC7771E" w14:textId="77777777" w:rsidR="00A57745" w:rsidRDefault="00A57745" w:rsidP="00A57745">
      <w:pPr>
        <w:pStyle w:val="body0"/>
        <w:spacing w:after="60"/>
        <w:rPr>
          <w:sz w:val="19"/>
          <w:szCs w:val="19"/>
        </w:rPr>
      </w:pPr>
    </w:p>
    <w:p w14:paraId="08316BBB" w14:textId="77777777" w:rsidR="00A57745" w:rsidRPr="0004557A" w:rsidRDefault="00256A0A" w:rsidP="00A57745">
      <w:pPr>
        <w:pStyle w:val="body0"/>
        <w:spacing w:after="60"/>
        <w:rPr>
          <w:b/>
          <w:sz w:val="19"/>
          <w:szCs w:val="19"/>
        </w:rPr>
      </w:pPr>
      <w:r w:rsidRPr="0004557A">
        <w:rPr>
          <w:b/>
          <w:sz w:val="19"/>
          <w:szCs w:val="19"/>
        </w:rPr>
        <w:t>Reasonable Accommodations</w:t>
      </w:r>
    </w:p>
    <w:p w14:paraId="6AFE9064" w14:textId="77777777" w:rsidR="00A57745" w:rsidRDefault="00A57745" w:rsidP="00A57745">
      <w:pPr>
        <w:pStyle w:val="body0"/>
        <w:spacing w:after="60"/>
        <w:rPr>
          <w:sz w:val="19"/>
          <w:szCs w:val="19"/>
        </w:rPr>
      </w:pPr>
    </w:p>
    <w:p w14:paraId="42F633A8" w14:textId="77777777" w:rsidR="00A57745" w:rsidRDefault="00256A0A" w:rsidP="00A57745">
      <w:pPr>
        <w:pStyle w:val="body0"/>
        <w:spacing w:after="60"/>
        <w:rPr>
          <w:sz w:val="19"/>
          <w:szCs w:val="19"/>
        </w:rPr>
      </w:pPr>
      <w:r>
        <w:rPr>
          <w:sz w:val="19"/>
          <w:szCs w:val="19"/>
        </w:rPr>
        <w:t>Employees who request an exemption from this policy for medical, religious or any other reason must submit a [</w:t>
      </w:r>
      <w:r w:rsidRPr="0004557A">
        <w:rPr>
          <w:color w:val="FF0000"/>
          <w:sz w:val="19"/>
          <w:szCs w:val="19"/>
        </w:rPr>
        <w:t>request for accommodation form</w:t>
      </w:r>
      <w:r>
        <w:rPr>
          <w:sz w:val="19"/>
          <w:szCs w:val="19"/>
        </w:rPr>
        <w:t>] to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as soon as possible. Once the company has been made aware of the need for an accommodation, the request will be evaluated in a manner consistent with all applicable laws.</w:t>
      </w:r>
    </w:p>
    <w:p w14:paraId="7A287A16" w14:textId="77777777" w:rsidR="00A57745" w:rsidRDefault="00A57745" w:rsidP="00A57745">
      <w:pPr>
        <w:pStyle w:val="body0"/>
        <w:spacing w:after="60"/>
        <w:rPr>
          <w:sz w:val="19"/>
          <w:szCs w:val="19"/>
        </w:rPr>
      </w:pPr>
    </w:p>
    <w:p w14:paraId="7DE097D2" w14:textId="77777777" w:rsidR="00A57745" w:rsidRDefault="00256A0A" w:rsidP="00A57745">
      <w:pPr>
        <w:pStyle w:val="body0"/>
        <w:spacing w:after="60"/>
        <w:rPr>
          <w:sz w:val="19"/>
          <w:szCs w:val="19"/>
        </w:rPr>
      </w:pPr>
      <w:r>
        <w:rPr>
          <w:sz w:val="19"/>
          <w:szCs w:val="19"/>
        </w:rPr>
        <w:t>For additional information, please contact [</w:t>
      </w:r>
      <w:r w:rsidRPr="00DF5225">
        <w:rPr>
          <w:color w:val="FF0000"/>
          <w:sz w:val="19"/>
          <w:szCs w:val="19"/>
        </w:rPr>
        <w:t>insert contact name</w:t>
      </w:r>
      <w:r>
        <w:rPr>
          <w:sz w:val="19"/>
          <w:szCs w:val="19"/>
        </w:rPr>
        <w:t>].</w:t>
      </w:r>
    </w:p>
    <w:p w14:paraId="2C2D60FB" w14:textId="77777777" w:rsidR="005D01FC" w:rsidRDefault="005D01FC" w:rsidP="00A57745">
      <w:pPr>
        <w:pStyle w:val="body0"/>
        <w:spacing w:after="60"/>
        <w:rPr>
          <w:sz w:val="19"/>
          <w:szCs w:val="19"/>
        </w:rPr>
        <w:sectPr w:rsidR="005D01FC" w:rsidSect="00A57745">
          <w:headerReference w:type="default" r:id="rId44"/>
          <w:footerReference w:type="default" r:id="rId45"/>
          <w:type w:val="continuous"/>
          <w:pgSz w:w="12240" w:h="15840"/>
          <w:pgMar w:top="1440" w:right="1440" w:bottom="1440" w:left="1440" w:header="720" w:footer="720" w:gutter="0"/>
          <w:cols w:space="720"/>
          <w:docGrid w:linePitch="360"/>
        </w:sectPr>
      </w:pPr>
    </w:p>
    <w:p w14:paraId="63EE433D" w14:textId="77777777" w:rsidR="005D01FC" w:rsidRDefault="005D01FC" w:rsidP="00A57745">
      <w:pPr>
        <w:pStyle w:val="body0"/>
        <w:spacing w:after="60"/>
        <w:rPr>
          <w:sz w:val="19"/>
          <w:szCs w:val="19"/>
        </w:rPr>
      </w:pPr>
    </w:p>
    <w:p w14:paraId="469674FE" w14:textId="3556A8E7" w:rsidR="005D01FC" w:rsidRDefault="00256A0A">
      <w:pPr>
        <w:spacing w:after="0" w:line="240" w:lineRule="auto"/>
        <w:rPr>
          <w:rFonts w:ascii="Calibri Light" w:hAnsi="Calibri Light"/>
          <w:color w:val="3B3838"/>
          <w:szCs w:val="20"/>
        </w:rPr>
      </w:pPr>
      <w:r>
        <w:br w:type="page"/>
      </w:r>
    </w:p>
    <w:p w14:paraId="15131B74" w14:textId="77777777" w:rsidR="005D01FC" w:rsidRPr="007A5B4E" w:rsidRDefault="00256A0A" w:rsidP="005D01FC">
      <w:pPr>
        <w:pStyle w:val="Heading2"/>
      </w:pPr>
      <w:bookmarkStart w:id="35" w:name="_Toc70324977"/>
      <w:r w:rsidRPr="007A5B4E">
        <w:lastRenderedPageBreak/>
        <w:t>Voluntary COVID-19 Vaccination Policy</w:t>
      </w:r>
      <w:bookmarkEnd w:id="35"/>
    </w:p>
    <w:p w14:paraId="6D682912" w14:textId="77777777" w:rsidR="007A5B4E" w:rsidRDefault="007A5B4E" w:rsidP="005D01FC">
      <w:pPr>
        <w:tabs>
          <w:tab w:val="left" w:pos="0"/>
        </w:tabs>
        <w:suppressAutoHyphens/>
        <w:spacing w:after="240" w:line="240" w:lineRule="auto"/>
        <w:rPr>
          <w:rFonts w:ascii="Arial" w:eastAsia="Times New Roman" w:hAnsi="Arial" w:cs="Arial"/>
          <w:b/>
          <w:spacing w:val="-3"/>
          <w:sz w:val="19"/>
          <w:szCs w:val="19"/>
        </w:rPr>
      </w:pPr>
    </w:p>
    <w:p w14:paraId="1910E931" w14:textId="58E8934F" w:rsidR="005D01FC" w:rsidRPr="005D01FC" w:rsidRDefault="00256A0A" w:rsidP="005D01FC">
      <w:pPr>
        <w:tabs>
          <w:tab w:val="left" w:pos="0"/>
        </w:tabs>
        <w:suppressAutoHyphens/>
        <w:spacing w:after="24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Purpose</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0041208A" w:rsidRPr="0041208A">
        <w:rPr>
          <w:rFonts w:ascii="Arial" w:hAnsi="Arial" w:cs="Arial"/>
          <w:color w:val="FF0000"/>
          <w:sz w:val="19"/>
          <w:szCs w:val="19"/>
        </w:rPr>
        <w:t xml:space="preserve">[Insert </w:t>
      </w:r>
      <w:proofErr w:type="gramStart"/>
      <w:r w:rsidR="0041208A" w:rsidRPr="0041208A">
        <w:rPr>
          <w:rFonts w:ascii="Arial" w:hAnsi="Arial" w:cs="Arial"/>
          <w:color w:val="FF0000"/>
          <w:sz w:val="19"/>
          <w:szCs w:val="19"/>
        </w:rPr>
        <w:t xml:space="preserve">Company] </w:t>
      </w:r>
      <w:r w:rsidRPr="0041208A">
        <w:rPr>
          <w:rFonts w:ascii="Arial" w:eastAsia="Times New Roman" w:hAnsi="Arial" w:cs="Arial"/>
          <w:spacing w:val="-3"/>
          <w:sz w:val="19"/>
          <w:szCs w:val="19"/>
        </w:rPr>
        <w:t xml:space="preserve"> </w:t>
      </w:r>
      <w:r w:rsidRPr="005D01FC">
        <w:rPr>
          <w:rFonts w:ascii="Arial" w:eastAsia="Times New Roman" w:hAnsi="Arial" w:cs="Arial"/>
          <w:spacing w:val="-3"/>
          <w:sz w:val="19"/>
          <w:szCs w:val="19"/>
        </w:rPr>
        <w:t>has</w:t>
      </w:r>
      <w:proofErr w:type="gramEnd"/>
      <w:r w:rsidRPr="005D01FC">
        <w:rPr>
          <w:rFonts w:ascii="Arial" w:eastAsia="Times New Roman" w:hAnsi="Arial" w:cs="Arial"/>
          <w:spacing w:val="-3"/>
          <w:sz w:val="19"/>
          <w:szCs w:val="19"/>
        </w:rPr>
        <w:t xml:space="preserve"> adopted the following voluntary vaccination policy in keeping with our commitment to provide a safe and hazard-free work environment for our employees, their families, visitors and local community.  drafted this policy in compliance with all applicable federal and state laws, including guidance from the Centers for Disease Control and Prevention (CDC) and local health authorities.</w:t>
      </w:r>
    </w:p>
    <w:p w14:paraId="38CEAB2F" w14:textId="43B80769" w:rsidR="005D01FC" w:rsidRPr="005D01FC"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b/>
          <w:spacing w:val="-3"/>
          <w:sz w:val="19"/>
          <w:szCs w:val="19"/>
        </w:rPr>
        <w:t>Procedures</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0041208A" w:rsidRPr="0041208A">
        <w:rPr>
          <w:rFonts w:ascii="Arial" w:hAnsi="Arial" w:cs="Arial"/>
          <w:color w:val="FF0000"/>
          <w:sz w:val="19"/>
          <w:szCs w:val="19"/>
        </w:rPr>
        <w:t xml:space="preserve">[Insert </w:t>
      </w:r>
      <w:proofErr w:type="gramStart"/>
      <w:r w:rsidR="0041208A" w:rsidRPr="0041208A">
        <w:rPr>
          <w:rFonts w:ascii="Arial" w:hAnsi="Arial" w:cs="Arial"/>
          <w:color w:val="FF0000"/>
          <w:sz w:val="19"/>
          <w:szCs w:val="19"/>
        </w:rPr>
        <w:t xml:space="preserve">Company] </w:t>
      </w:r>
      <w:r w:rsidRPr="0041208A">
        <w:rPr>
          <w:rFonts w:ascii="Arial" w:eastAsia="Times New Roman" w:hAnsi="Arial" w:cs="Arial"/>
          <w:spacing w:val="-3"/>
          <w:sz w:val="19"/>
          <w:szCs w:val="19"/>
        </w:rPr>
        <w:t xml:space="preserve"> is</w:t>
      </w:r>
      <w:proofErr w:type="gramEnd"/>
      <w:r w:rsidRPr="005D01FC">
        <w:rPr>
          <w:rFonts w:ascii="Arial" w:eastAsia="Times New Roman" w:hAnsi="Arial" w:cs="Arial"/>
          <w:spacing w:val="-3"/>
          <w:sz w:val="19"/>
          <w:szCs w:val="19"/>
        </w:rPr>
        <w:t xml:space="preserve"> encouraging all employees to receive a COVID-19 vaccination </w:t>
      </w:r>
      <w:r w:rsidRPr="0041208A">
        <w:rPr>
          <w:rFonts w:ascii="Arial" w:eastAsia="Times New Roman" w:hAnsi="Arial" w:cs="Arial"/>
          <w:spacing w:val="-3"/>
          <w:sz w:val="19"/>
          <w:szCs w:val="19"/>
        </w:rPr>
        <w:t>within [</w:t>
      </w:r>
      <w:r w:rsidRPr="0041208A">
        <w:rPr>
          <w:rFonts w:ascii="Arial" w:eastAsia="Times New Roman" w:hAnsi="Arial" w:cs="Arial"/>
          <w:color w:val="FF0000"/>
          <w:spacing w:val="-3"/>
          <w:sz w:val="19"/>
          <w:szCs w:val="19"/>
        </w:rPr>
        <w:t>insert designated time frame</w:t>
      </w:r>
      <w:r w:rsidRPr="0041208A">
        <w:rPr>
          <w:rFonts w:ascii="Arial" w:eastAsia="Times New Roman" w:hAnsi="Arial" w:cs="Arial"/>
          <w:spacing w:val="-3"/>
          <w:sz w:val="19"/>
          <w:szCs w:val="19"/>
        </w:rPr>
        <w:t>]. Th</w:t>
      </w:r>
      <w:r w:rsidRPr="005D01FC">
        <w:rPr>
          <w:rFonts w:ascii="Arial" w:eastAsia="Times New Roman" w:hAnsi="Arial" w:cs="Arial"/>
          <w:spacing w:val="-3"/>
          <w:sz w:val="19"/>
          <w:szCs w:val="19"/>
        </w:rPr>
        <w:t>e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will notify employees as to which vaccinations will be covered by this policy [</w:t>
      </w:r>
      <w:r w:rsidRPr="005D01FC">
        <w:rPr>
          <w:rFonts w:ascii="Arial" w:eastAsia="Times New Roman" w:hAnsi="Arial" w:cs="Arial"/>
          <w:color w:val="FF0000"/>
          <w:spacing w:val="-3"/>
          <w:sz w:val="19"/>
          <w:szCs w:val="19"/>
        </w:rPr>
        <w:t>and the time frame by which employees are encouraged to abide</w:t>
      </w:r>
      <w:r w:rsidRPr="0041208A">
        <w:rPr>
          <w:rFonts w:ascii="Arial" w:eastAsia="Times New Roman" w:hAnsi="Arial" w:cs="Arial"/>
          <w:spacing w:val="-3"/>
          <w:sz w:val="19"/>
          <w:szCs w:val="19"/>
        </w:rPr>
        <w:t xml:space="preserve">]. </w:t>
      </w:r>
      <w:r w:rsidR="0041208A" w:rsidRPr="0041208A">
        <w:rPr>
          <w:rFonts w:ascii="Arial" w:eastAsia="Times New Roman" w:hAnsi="Arial" w:cs="Arial"/>
          <w:spacing w:val="-3"/>
          <w:sz w:val="19"/>
          <w:szCs w:val="19"/>
        </w:rPr>
        <w:t xml:space="preserve"> </w:t>
      </w:r>
      <w:r w:rsidR="0041208A" w:rsidRPr="0041208A">
        <w:rPr>
          <w:rFonts w:ascii="Arial" w:hAnsi="Arial" w:cs="Arial"/>
          <w:color w:val="FF0000"/>
          <w:sz w:val="19"/>
          <w:szCs w:val="19"/>
        </w:rPr>
        <w:t>[Insert Company]</w:t>
      </w:r>
      <w:r w:rsidRPr="005D01FC">
        <w:rPr>
          <w:rFonts w:ascii="Arial" w:eastAsia="Times New Roman" w:hAnsi="Arial" w:cs="Arial"/>
          <w:spacing w:val="-3"/>
          <w:sz w:val="19"/>
          <w:szCs w:val="19"/>
        </w:rPr>
        <w:t xml:space="preserve"> [</w:t>
      </w:r>
      <w:r w:rsidRPr="005D01FC">
        <w:rPr>
          <w:rFonts w:ascii="Arial" w:eastAsia="Times New Roman" w:hAnsi="Arial" w:cs="Arial"/>
          <w:color w:val="FF0000"/>
          <w:spacing w:val="-3"/>
          <w:sz w:val="19"/>
          <w:szCs w:val="19"/>
        </w:rPr>
        <w:t>will provide a list of local facilities offering the vaccination</w:t>
      </w:r>
      <w:r w:rsidRPr="005D01FC">
        <w:rPr>
          <w:rFonts w:ascii="Arial" w:eastAsia="Times New Roman" w:hAnsi="Arial" w:cs="Arial"/>
          <w:spacing w:val="-3"/>
          <w:sz w:val="19"/>
          <w:szCs w:val="19"/>
        </w:rPr>
        <w:t>] [</w:t>
      </w:r>
      <w:r w:rsidRPr="005D01FC">
        <w:rPr>
          <w:rFonts w:ascii="Arial" w:eastAsia="Times New Roman" w:hAnsi="Arial" w:cs="Arial"/>
          <w:color w:val="FF0000"/>
          <w:spacing w:val="-3"/>
          <w:sz w:val="19"/>
          <w:szCs w:val="19"/>
        </w:rPr>
        <w:t>will provide access to the vaccine on company premises</w:t>
      </w:r>
      <w:r w:rsidRPr="005D01FC">
        <w:rPr>
          <w:rFonts w:ascii="Arial" w:eastAsia="Times New Roman" w:hAnsi="Arial" w:cs="Arial"/>
          <w:spacing w:val="-3"/>
          <w:sz w:val="19"/>
          <w:szCs w:val="19"/>
        </w:rPr>
        <w:t>]. Employees are expected to consult with their respective managers regarding the best time to be excused to receive the vaccine.</w:t>
      </w:r>
    </w:p>
    <w:p w14:paraId="6B89EE42"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25863F0F" w14:textId="384AB880" w:rsidR="005D01FC" w:rsidRPr="005D01FC"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receive the vaccine will need to certify that fact within the designated time frame. Employees may certify that they received a vaccination by presenting [</w:t>
      </w:r>
      <w:r w:rsidRPr="005D01FC">
        <w:rPr>
          <w:rFonts w:ascii="Arial" w:eastAsia="Times New Roman" w:hAnsi="Arial" w:cs="Arial"/>
          <w:color w:val="FF0000"/>
          <w:spacing w:val="-3"/>
          <w:sz w:val="19"/>
          <w:szCs w:val="19"/>
        </w:rPr>
        <w:t>insert desired form of proof</w:t>
      </w:r>
      <w:r w:rsidRPr="005D01FC">
        <w:rPr>
          <w:rFonts w:ascii="Arial" w:eastAsia="Times New Roman" w:hAnsi="Arial" w:cs="Arial"/>
          <w:spacing w:val="-3"/>
          <w:sz w:val="19"/>
          <w:szCs w:val="19"/>
        </w:rPr>
        <w:t>]. Employees who fail to become vaccinated within the designated time frame will be required to wear a face covering all at times while on premises unless they have obtained an approved exemption.</w:t>
      </w:r>
    </w:p>
    <w:p w14:paraId="2A2DD746"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3BA87471" w14:textId="77777777" w:rsidR="005D01FC" w:rsidRPr="005D01FC" w:rsidRDefault="00256A0A" w:rsidP="005D01FC">
      <w:pPr>
        <w:tabs>
          <w:tab w:val="left" w:pos="0"/>
        </w:tabs>
        <w:suppressAutoHyphens/>
        <w:spacing w:after="6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Reasonable Accommodations</w:t>
      </w:r>
    </w:p>
    <w:p w14:paraId="4887EEFD"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21E834E2" w14:textId="37C803D2" w:rsidR="005D01FC" w:rsidRPr="005D01FC"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request an exemption from the requirement to wear a face covering for medical, religious or any other reason must submit a [</w:t>
      </w:r>
      <w:r w:rsidRPr="005D01FC">
        <w:rPr>
          <w:rFonts w:ascii="Arial" w:eastAsia="Times New Roman" w:hAnsi="Arial" w:cs="Arial"/>
          <w:color w:val="FF0000"/>
          <w:spacing w:val="-3"/>
          <w:sz w:val="19"/>
          <w:szCs w:val="19"/>
        </w:rPr>
        <w:t>request for accommodation form</w:t>
      </w:r>
      <w:r w:rsidRPr="005D01FC">
        <w:rPr>
          <w:rFonts w:ascii="Arial" w:eastAsia="Times New Roman" w:hAnsi="Arial" w:cs="Arial"/>
          <w:spacing w:val="-3"/>
          <w:sz w:val="19"/>
          <w:szCs w:val="19"/>
        </w:rPr>
        <w:t>] to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xml:space="preserve">] as soon as possible. </w:t>
      </w:r>
      <w:r w:rsidRPr="0041208A">
        <w:rPr>
          <w:rFonts w:ascii="Arial" w:eastAsia="Times New Roman" w:hAnsi="Arial" w:cs="Arial"/>
          <w:spacing w:val="-3"/>
          <w:sz w:val="19"/>
          <w:szCs w:val="19"/>
        </w:rPr>
        <w:t>Once</w:t>
      </w:r>
      <w:r w:rsidR="0041208A" w:rsidRPr="0041208A">
        <w:rPr>
          <w:rFonts w:ascii="Arial" w:eastAsia="Times New Roman" w:hAnsi="Arial" w:cs="Arial"/>
          <w:spacing w:val="-3"/>
          <w:sz w:val="19"/>
          <w:szCs w:val="19"/>
        </w:rPr>
        <w:t xml:space="preserve"> </w:t>
      </w:r>
      <w:r w:rsidR="0041208A" w:rsidRPr="0041208A">
        <w:rPr>
          <w:rFonts w:ascii="Arial" w:hAnsi="Arial" w:cs="Arial"/>
          <w:color w:val="FF0000"/>
          <w:sz w:val="19"/>
          <w:szCs w:val="19"/>
        </w:rPr>
        <w:t>[Insert Company]</w:t>
      </w:r>
      <w:r w:rsidR="0041208A" w:rsidRPr="0041208A">
        <w:rPr>
          <w:color w:val="FF0000"/>
          <w:sz w:val="19"/>
          <w:szCs w:val="19"/>
        </w:rPr>
        <w:t xml:space="preserve"> </w:t>
      </w:r>
      <w:r w:rsidRPr="005D01FC">
        <w:rPr>
          <w:rFonts w:ascii="Arial" w:eastAsia="Times New Roman" w:hAnsi="Arial" w:cs="Arial"/>
          <w:spacing w:val="-3"/>
          <w:sz w:val="19"/>
          <w:szCs w:val="19"/>
        </w:rPr>
        <w:t>has been made aware of the need for an accommodation, the request will be evaluated in a manner consistent with all applicable laws.</w:t>
      </w:r>
    </w:p>
    <w:p w14:paraId="644174D3"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3E2BC1BB" w14:textId="77777777" w:rsidR="005D01FC" w:rsidRPr="0041208A" w:rsidRDefault="00256A0A" w:rsidP="005D01FC">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 xml:space="preserve">For additional information, please </w:t>
      </w:r>
      <w:r w:rsidRPr="0041208A">
        <w:rPr>
          <w:rFonts w:ascii="Arial" w:eastAsia="Times New Roman" w:hAnsi="Arial" w:cs="Arial"/>
          <w:spacing w:val="-3"/>
          <w:sz w:val="19"/>
          <w:szCs w:val="19"/>
        </w:rPr>
        <w:t>contact [</w:t>
      </w:r>
      <w:r w:rsidRPr="0041208A">
        <w:rPr>
          <w:rFonts w:ascii="Arial" w:eastAsia="Times New Roman" w:hAnsi="Arial" w:cs="Arial"/>
          <w:color w:val="FF0000"/>
          <w:spacing w:val="-3"/>
          <w:sz w:val="19"/>
          <w:szCs w:val="19"/>
        </w:rPr>
        <w:t>insert contact name</w:t>
      </w:r>
      <w:r w:rsidRPr="0041208A">
        <w:rPr>
          <w:rFonts w:ascii="Arial" w:eastAsia="Times New Roman" w:hAnsi="Arial" w:cs="Arial"/>
          <w:spacing w:val="-3"/>
          <w:sz w:val="19"/>
          <w:szCs w:val="19"/>
        </w:rPr>
        <w:t>].</w:t>
      </w:r>
    </w:p>
    <w:p w14:paraId="2FB3FF2C" w14:textId="77777777" w:rsidR="005D01FC" w:rsidRDefault="005D01FC" w:rsidP="005D01FC">
      <w:pPr>
        <w:tabs>
          <w:tab w:val="left" w:pos="0"/>
        </w:tabs>
        <w:suppressAutoHyphens/>
        <w:spacing w:after="60" w:line="240" w:lineRule="auto"/>
        <w:rPr>
          <w:rFonts w:ascii="Arial" w:eastAsia="Times New Roman" w:hAnsi="Arial" w:cs="Arial"/>
          <w:spacing w:val="-3"/>
          <w:sz w:val="19"/>
          <w:szCs w:val="19"/>
        </w:rPr>
        <w:sectPr w:rsidR="005D01FC" w:rsidSect="00A57745">
          <w:footerReference w:type="default" r:id="rId46"/>
          <w:type w:val="continuous"/>
          <w:pgSz w:w="12240" w:h="15840"/>
          <w:pgMar w:top="1440" w:right="1440" w:bottom="1440" w:left="1440" w:header="720" w:footer="720" w:gutter="0"/>
          <w:cols w:space="720"/>
          <w:docGrid w:linePitch="360"/>
        </w:sectPr>
      </w:pPr>
    </w:p>
    <w:p w14:paraId="27510577" w14:textId="77777777" w:rsidR="005D01FC" w:rsidRPr="005D01FC" w:rsidRDefault="005D01FC" w:rsidP="005D01FC">
      <w:pPr>
        <w:tabs>
          <w:tab w:val="left" w:pos="0"/>
        </w:tabs>
        <w:suppressAutoHyphens/>
        <w:spacing w:after="60" w:line="240" w:lineRule="auto"/>
        <w:rPr>
          <w:rFonts w:ascii="Arial" w:eastAsia="Times New Roman" w:hAnsi="Arial" w:cs="Arial"/>
          <w:spacing w:val="-3"/>
          <w:sz w:val="19"/>
          <w:szCs w:val="19"/>
        </w:rPr>
      </w:pPr>
    </w:p>
    <w:p w14:paraId="6A4B6ED5" w14:textId="77777777" w:rsidR="005D01FC" w:rsidRDefault="00256A0A">
      <w:pPr>
        <w:spacing w:after="0" w:line="240" w:lineRule="auto"/>
        <w:rPr>
          <w:rFonts w:ascii="Calibri Light" w:hAnsi="Calibri Light"/>
          <w:color w:val="3B3838"/>
          <w:szCs w:val="20"/>
        </w:rPr>
      </w:pPr>
      <w:r>
        <w:br w:type="page"/>
      </w:r>
    </w:p>
    <w:p w14:paraId="6AE7E1F4" w14:textId="77777777" w:rsidR="00BD1863" w:rsidRDefault="00256A0A" w:rsidP="00BD1863">
      <w:pPr>
        <w:pStyle w:val="Heading2"/>
      </w:pPr>
      <w:bookmarkStart w:id="36" w:name="_Toc70324978"/>
      <w:r w:rsidRPr="00BD1863">
        <w:lastRenderedPageBreak/>
        <w:t>Mandatory COVID-19 Vaccination Letter to Employees</w:t>
      </w:r>
      <w:bookmarkEnd w:id="36"/>
    </w:p>
    <w:p w14:paraId="5CD44227" w14:textId="77777777" w:rsidR="00BD1863" w:rsidRDefault="00BD1863" w:rsidP="00BD1863"/>
    <w:p w14:paraId="55FABD64" w14:textId="77777777" w:rsidR="00BD1863" w:rsidRPr="00BD1863" w:rsidRDefault="00BD1863" w:rsidP="00BD1863"/>
    <w:p w14:paraId="0F407C66" w14:textId="77777777" w:rsidR="00BD1863" w:rsidRPr="00BD1863" w:rsidRDefault="00BD1863" w:rsidP="00BD1863"/>
    <w:p w14:paraId="37F10B14" w14:textId="666D4F4C" w:rsidR="00BD1863" w:rsidRPr="00BD1863" w:rsidRDefault="00256A0A" w:rsidP="00BD1863">
      <w:r w:rsidRPr="00BD1863">
        <w:t xml:space="preserve">Dear </w:t>
      </w:r>
      <w:r w:rsidR="00600E4C">
        <w:t>E</w:t>
      </w:r>
      <w:r w:rsidRPr="00BD1863">
        <w:t>mployee,</w:t>
      </w:r>
    </w:p>
    <w:p w14:paraId="3542D6AF" w14:textId="77777777" w:rsidR="00BD1863" w:rsidRPr="00BD1863" w:rsidRDefault="00BD1863" w:rsidP="00BD1863"/>
    <w:p w14:paraId="6032B7F0" w14:textId="13318BD5" w:rsidR="00BD1863" w:rsidRPr="00BD1863" w:rsidRDefault="0041208A" w:rsidP="00BD1863">
      <w:bookmarkStart w:id="37" w:name="_Hlk60123760"/>
      <w:r w:rsidRPr="0041208A">
        <w:rPr>
          <w:color w:val="FF0000"/>
        </w:rPr>
        <w:t xml:space="preserve">[Insert Company] </w:t>
      </w:r>
      <w:r w:rsidR="00256A0A" w:rsidRPr="00BD1863">
        <w:t xml:space="preserve">is requiring that all employees receive the COVID-19 vaccine, effective </w:t>
      </w:r>
      <w:r w:rsidR="00256A0A" w:rsidRPr="000C4B8E">
        <w:rPr>
          <w:color w:val="FF0000"/>
        </w:rPr>
        <w:t>[</w:t>
      </w:r>
      <w:r w:rsidR="00256A0A" w:rsidRPr="00BD1863">
        <w:rPr>
          <w:color w:val="FF0000"/>
        </w:rPr>
        <w:t>insert date</w:t>
      </w:r>
      <w:r w:rsidR="00256A0A" w:rsidRPr="000C4B8E">
        <w:rPr>
          <w:color w:val="FF0000"/>
        </w:rPr>
        <w:t>]</w:t>
      </w:r>
      <w:r w:rsidR="00256A0A" w:rsidRPr="00BD1863">
        <w:rPr>
          <w:color w:val="FF0000"/>
        </w:rPr>
        <w:t>,</w:t>
      </w:r>
      <w:r w:rsidR="009162D5">
        <w:rPr>
          <w:color w:val="FF0000"/>
        </w:rPr>
        <w:t xml:space="preserve"> </w:t>
      </w:r>
      <w:r w:rsidR="00256A0A" w:rsidRPr="0041208A">
        <w:t>in accordance with our mandatory vaccination policy</w:t>
      </w:r>
      <w:r w:rsidR="00256A0A" w:rsidRPr="00BD1863">
        <w:t>. This is in keeping with our commitment to providing a safe and hazard-free work environment for our visitors, employees and their families.</w:t>
      </w:r>
    </w:p>
    <w:bookmarkEnd w:id="37"/>
    <w:p w14:paraId="14C74D27" w14:textId="77777777" w:rsidR="00BD1863" w:rsidRPr="00BD1863" w:rsidRDefault="00256A0A" w:rsidP="00BD1863">
      <w:r w:rsidRPr="00BD1863">
        <w:t xml:space="preserve">All employees must receive their COVID-19 vaccine by </w:t>
      </w:r>
      <w:r w:rsidRPr="00BD1863">
        <w:rPr>
          <w:color w:val="FF0000"/>
        </w:rPr>
        <w:t>[insert date]</w:t>
      </w:r>
      <w:r w:rsidRPr="00BD1863">
        <w:t>. Any individual seeking a delay or exemption—for medical, religious or any other reason—should speak with human resources as soon as possible.</w:t>
      </w:r>
    </w:p>
    <w:p w14:paraId="3CE79847" w14:textId="2FDA56CE" w:rsidR="00BD1863" w:rsidRPr="00BD1863" w:rsidRDefault="0041208A" w:rsidP="00BD1863">
      <w:r w:rsidRPr="0041208A">
        <w:rPr>
          <w:color w:val="FF0000"/>
        </w:rPr>
        <w:t xml:space="preserve">[Insert Company] </w:t>
      </w:r>
      <w:r w:rsidR="00256A0A" w:rsidRPr="00BD1863">
        <w:t>will cover all expenses related to receiving the vaccine.</w:t>
      </w:r>
    </w:p>
    <w:p w14:paraId="1BC99DBB" w14:textId="77777777" w:rsidR="00BD1863" w:rsidRPr="00BD1863" w:rsidRDefault="00256A0A" w:rsidP="00BD1863">
      <w:pPr>
        <w:rPr>
          <w:color w:val="FF0000"/>
        </w:rPr>
      </w:pPr>
      <w:r w:rsidRPr="00BD1863">
        <w:rPr>
          <w:color w:val="FF0000"/>
        </w:rPr>
        <w:t>[</w:t>
      </w:r>
      <w:r w:rsidRPr="00BD1863">
        <w:rPr>
          <w:i/>
          <w:color w:val="FF0000"/>
        </w:rPr>
        <w:t>Optional</w:t>
      </w:r>
      <w:r w:rsidRPr="00BD1863">
        <w:rPr>
          <w:color w:val="FF0000"/>
        </w:rPr>
        <w:t>: Insert details about where employees can get the vaccine, including location, time and provider.]</w:t>
      </w:r>
    </w:p>
    <w:p w14:paraId="20B4E2C8" w14:textId="77777777" w:rsidR="00BD1863" w:rsidRPr="00BD1863" w:rsidRDefault="00256A0A" w:rsidP="00BD1863">
      <w:r w:rsidRPr="00BD1863">
        <w:t xml:space="preserve">For additional information, please contact </w:t>
      </w:r>
      <w:r w:rsidRPr="00BD1863">
        <w:rPr>
          <w:color w:val="FF0000"/>
        </w:rPr>
        <w:t>[insert contact name]</w:t>
      </w:r>
      <w:r w:rsidRPr="00BD1863">
        <w:t>.</w:t>
      </w:r>
    </w:p>
    <w:p w14:paraId="566CCFF2" w14:textId="77777777" w:rsidR="00BD1863" w:rsidRPr="00BD1863" w:rsidRDefault="00BD1863" w:rsidP="00BD1863"/>
    <w:p w14:paraId="27726715" w14:textId="77777777" w:rsidR="00BD1863" w:rsidRPr="00BD1863" w:rsidRDefault="00256A0A" w:rsidP="00BD1863">
      <w:r w:rsidRPr="00BD1863">
        <w:t>Regards,</w:t>
      </w:r>
    </w:p>
    <w:p w14:paraId="6AE9673E" w14:textId="77777777" w:rsidR="00BD1863" w:rsidRPr="00BD1863" w:rsidRDefault="00256A0A" w:rsidP="00BD1863">
      <w:r w:rsidRPr="00BD1863">
        <w:t xml:space="preserve"> </w:t>
      </w:r>
    </w:p>
    <w:p w14:paraId="172AB4D4" w14:textId="77777777" w:rsidR="00BD1863" w:rsidRPr="00BD1863" w:rsidRDefault="00BD1863" w:rsidP="00BD1863"/>
    <w:p w14:paraId="5C67F3DE" w14:textId="77777777" w:rsidR="00BD1863" w:rsidRDefault="00BD1863">
      <w:pPr>
        <w:spacing w:after="0" w:line="240" w:lineRule="auto"/>
      </w:pPr>
    </w:p>
    <w:p w14:paraId="1B037719" w14:textId="77777777" w:rsidR="00BD1863" w:rsidRDefault="00256A0A">
      <w:pPr>
        <w:spacing w:after="0" w:line="240" w:lineRule="auto"/>
      </w:pPr>
      <w:r>
        <w:br w:type="page"/>
      </w:r>
    </w:p>
    <w:p w14:paraId="6EFCBFB0" w14:textId="77777777" w:rsidR="0090750A" w:rsidRDefault="00256A0A" w:rsidP="00BD1863">
      <w:pPr>
        <w:pStyle w:val="Heading2"/>
      </w:pPr>
      <w:bookmarkStart w:id="38" w:name="_Toc70324979"/>
      <w:r w:rsidRPr="00BD1863">
        <w:lastRenderedPageBreak/>
        <w:t>Voluntary COVID-19 Vaccination Letter to Employees</w:t>
      </w:r>
      <w:bookmarkEnd w:id="38"/>
    </w:p>
    <w:p w14:paraId="7152B952" w14:textId="77777777" w:rsidR="0090750A" w:rsidRDefault="0090750A" w:rsidP="0090750A"/>
    <w:p w14:paraId="0D9C7EB2" w14:textId="77777777" w:rsidR="0090750A" w:rsidRPr="0090750A" w:rsidRDefault="0090750A" w:rsidP="0090750A"/>
    <w:p w14:paraId="47B5288A" w14:textId="77777777" w:rsidR="0090750A" w:rsidRPr="0090750A" w:rsidRDefault="0090750A" w:rsidP="0090750A"/>
    <w:p w14:paraId="0BE1009D" w14:textId="4B032B16" w:rsidR="0090750A" w:rsidRPr="0090750A" w:rsidRDefault="00256A0A" w:rsidP="0090750A">
      <w:r w:rsidRPr="0090750A">
        <w:t xml:space="preserve">Dear </w:t>
      </w:r>
      <w:r w:rsidR="00600E4C">
        <w:t>E</w:t>
      </w:r>
      <w:r w:rsidRPr="0090750A">
        <w:t>mployee,</w:t>
      </w:r>
      <w:r w:rsidR="0041208A">
        <w:br/>
      </w:r>
    </w:p>
    <w:p w14:paraId="4BB920CB" w14:textId="2A311FAD" w:rsidR="0090750A" w:rsidRPr="0090750A" w:rsidRDefault="0041208A" w:rsidP="0090750A">
      <w:bookmarkStart w:id="39" w:name="_Hlk60123876"/>
      <w:r w:rsidRPr="0041208A">
        <w:rPr>
          <w:color w:val="FF0000"/>
        </w:rPr>
        <w:t xml:space="preserve">[Insert </w:t>
      </w:r>
      <w:proofErr w:type="gramStart"/>
      <w:r w:rsidRPr="0041208A">
        <w:rPr>
          <w:color w:val="FF0000"/>
        </w:rPr>
        <w:t xml:space="preserve">Company] </w:t>
      </w:r>
      <w:r w:rsidR="00256A0A" w:rsidRPr="0090750A">
        <w:t xml:space="preserve"> is</w:t>
      </w:r>
      <w:proofErr w:type="gramEnd"/>
      <w:r w:rsidR="00256A0A" w:rsidRPr="0090750A">
        <w:t xml:space="preserve"> encouraging all employees to receive the COVID-19 </w:t>
      </w:r>
      <w:r w:rsidR="00256A0A" w:rsidRPr="003A45B3">
        <w:t>vaccine</w:t>
      </w:r>
      <w:r w:rsidR="00256A0A" w:rsidRPr="0041208A">
        <w:t>, as part of our voluntary vaccination policy</w:t>
      </w:r>
      <w:r w:rsidR="00256A0A" w:rsidRPr="003A45B3">
        <w:t xml:space="preserve">. This is in keeping with </w:t>
      </w:r>
      <w:r w:rsidR="00256A0A" w:rsidRPr="0090750A">
        <w:t xml:space="preserve">our commitment to providing a safe and hazard-free work environment for our visitors, </w:t>
      </w:r>
      <w:proofErr w:type="gramStart"/>
      <w:r w:rsidR="00256A0A" w:rsidRPr="0090750A">
        <w:t>employees</w:t>
      </w:r>
      <w:proofErr w:type="gramEnd"/>
      <w:r w:rsidR="00256A0A" w:rsidRPr="0090750A">
        <w:t xml:space="preserve"> and their families.</w:t>
      </w:r>
    </w:p>
    <w:bookmarkEnd w:id="39"/>
    <w:p w14:paraId="182BD9E6" w14:textId="77777777" w:rsidR="0090750A" w:rsidRPr="0090750A" w:rsidRDefault="00256A0A" w:rsidP="0090750A">
      <w:r w:rsidRPr="0090750A">
        <w:t xml:space="preserve">Employees may choose where they like to receive the vaccination, </w:t>
      </w:r>
      <w:proofErr w:type="gramStart"/>
      <w:r w:rsidRPr="0090750A">
        <w:t>though  will</w:t>
      </w:r>
      <w:proofErr w:type="gramEnd"/>
      <w:r w:rsidRPr="0090750A">
        <w:t xml:space="preserve"> provide vaccinations on-site through </w:t>
      </w:r>
      <w:r w:rsidRPr="0090750A">
        <w:rPr>
          <w:color w:val="FF0000"/>
        </w:rPr>
        <w:t>[insert vaccine provider]</w:t>
      </w:r>
      <w:r w:rsidRPr="0090750A">
        <w:t xml:space="preserve">. Expect more details to follow. </w:t>
      </w:r>
    </w:p>
    <w:p w14:paraId="65531156" w14:textId="77777777" w:rsidR="0090750A" w:rsidRPr="0090750A" w:rsidRDefault="00256A0A" w:rsidP="0090750A">
      <w:pPr>
        <w:rPr>
          <w:color w:val="FF0000"/>
        </w:rPr>
      </w:pPr>
      <w:r w:rsidRPr="0090750A">
        <w:rPr>
          <w:color w:val="FF0000"/>
        </w:rPr>
        <w:t>[</w:t>
      </w:r>
      <w:r w:rsidRPr="0090750A">
        <w:rPr>
          <w:i/>
          <w:color w:val="FF0000"/>
        </w:rPr>
        <w:t>Optional</w:t>
      </w:r>
      <w:r w:rsidRPr="0090750A">
        <w:rPr>
          <w:color w:val="FF0000"/>
        </w:rPr>
        <w:t>: Delete the previous sentence and include details here, including the vaccine provider, when they will be on-site and other necessary information.]</w:t>
      </w:r>
    </w:p>
    <w:p w14:paraId="3ECD06B4" w14:textId="6630139D" w:rsidR="0090750A" w:rsidRPr="0090750A" w:rsidRDefault="00256A0A" w:rsidP="0090750A">
      <w:r w:rsidRPr="0090750A">
        <w:t>Should you choose to receive the vaccine,</w:t>
      </w:r>
      <w:r w:rsidR="0041208A">
        <w:t xml:space="preserve"> </w:t>
      </w:r>
      <w:r w:rsidR="0041208A" w:rsidRPr="0041208A">
        <w:rPr>
          <w:color w:val="FF0000"/>
        </w:rPr>
        <w:t xml:space="preserve">[Insert </w:t>
      </w:r>
      <w:proofErr w:type="gramStart"/>
      <w:r w:rsidR="0041208A" w:rsidRPr="0041208A">
        <w:rPr>
          <w:color w:val="FF0000"/>
        </w:rPr>
        <w:t xml:space="preserve">Company] </w:t>
      </w:r>
      <w:r w:rsidRPr="0090750A">
        <w:t xml:space="preserve"> will</w:t>
      </w:r>
      <w:proofErr w:type="gramEnd"/>
      <w:r w:rsidRPr="0090750A">
        <w:t xml:space="preserve"> cover all related expenses.</w:t>
      </w:r>
    </w:p>
    <w:p w14:paraId="5A8707E6" w14:textId="77777777" w:rsidR="0090750A" w:rsidRPr="0090750A" w:rsidRDefault="00256A0A" w:rsidP="0090750A">
      <w:r w:rsidRPr="0090750A">
        <w:t xml:space="preserve">For additional information, please contact </w:t>
      </w:r>
      <w:r w:rsidRPr="0090750A">
        <w:rPr>
          <w:color w:val="FF0000"/>
        </w:rPr>
        <w:t>[insert contact name]</w:t>
      </w:r>
      <w:r w:rsidRPr="0090750A">
        <w:t>.</w:t>
      </w:r>
    </w:p>
    <w:p w14:paraId="0946DA99" w14:textId="77777777" w:rsidR="0090750A" w:rsidRPr="0090750A" w:rsidRDefault="0090750A" w:rsidP="0090750A"/>
    <w:p w14:paraId="7E3CE377" w14:textId="77777777" w:rsidR="0090750A" w:rsidRPr="0090750A" w:rsidRDefault="00256A0A" w:rsidP="0090750A">
      <w:r w:rsidRPr="0090750A">
        <w:t>Regards,</w:t>
      </w:r>
    </w:p>
    <w:p w14:paraId="00EF3BCE" w14:textId="77777777" w:rsidR="0090750A" w:rsidRPr="0090750A" w:rsidRDefault="00256A0A" w:rsidP="0090750A">
      <w:r w:rsidRPr="0090750A">
        <w:t xml:space="preserve"> </w:t>
      </w:r>
    </w:p>
    <w:p w14:paraId="74D5ECC7" w14:textId="77777777" w:rsidR="0090750A" w:rsidRPr="0090750A" w:rsidRDefault="0090750A" w:rsidP="0090750A"/>
    <w:p w14:paraId="4DE98F2C" w14:textId="77777777" w:rsidR="00BD1863" w:rsidRDefault="00256A0A">
      <w:pPr>
        <w:spacing w:after="0" w:line="240" w:lineRule="auto"/>
        <w:rPr>
          <w:rFonts w:ascii="Calibri Light" w:hAnsi="Calibri Light"/>
          <w:color w:val="3B3838"/>
          <w:szCs w:val="20"/>
        </w:rPr>
      </w:pPr>
      <w:r>
        <w:br w:type="page"/>
      </w:r>
    </w:p>
    <w:p w14:paraId="14265A30" w14:textId="77777777" w:rsidR="00F732C4" w:rsidRDefault="00256A0A" w:rsidP="00BD1863">
      <w:pPr>
        <w:pStyle w:val="Heading2"/>
      </w:pPr>
      <w:bookmarkStart w:id="40" w:name="_Toc70324980"/>
      <w:r w:rsidRPr="00BD1863">
        <w:lastRenderedPageBreak/>
        <w:t>COVID-19 Vaccination Employee Letter for Essential Workers</w:t>
      </w:r>
      <w:bookmarkEnd w:id="40"/>
    </w:p>
    <w:p w14:paraId="1E5E96B1" w14:textId="77777777" w:rsidR="00BD1863" w:rsidRDefault="00BD1863" w:rsidP="00910E1E">
      <w:pPr>
        <w:pStyle w:val="BodyText1"/>
      </w:pPr>
    </w:p>
    <w:p w14:paraId="2DC7C112" w14:textId="07E5BF43" w:rsidR="00BD1863" w:rsidRDefault="00256A0A" w:rsidP="00BD1863">
      <w:pPr>
        <w:pStyle w:val="BodyText1"/>
        <w:rPr>
          <w:bCs/>
          <w:iCs/>
        </w:rPr>
      </w:pPr>
      <w:r w:rsidRPr="00BD1863">
        <w:rPr>
          <w:iCs/>
        </w:rPr>
        <w:t>Dear </w:t>
      </w:r>
      <w:r w:rsidRPr="00BD1863">
        <w:rPr>
          <w:bCs/>
          <w:iCs/>
        </w:rPr>
        <w:t>Employee,</w:t>
      </w:r>
    </w:p>
    <w:p w14:paraId="63468EED" w14:textId="77777777" w:rsidR="00BD1863" w:rsidRPr="00BD1863" w:rsidRDefault="00BD1863" w:rsidP="00BD1863">
      <w:pPr>
        <w:pStyle w:val="BodyText1"/>
        <w:rPr>
          <w:bCs/>
          <w:iCs/>
        </w:rPr>
      </w:pPr>
    </w:p>
    <w:p w14:paraId="24E60D90" w14:textId="77777777" w:rsidR="00BD1863" w:rsidRPr="00BD1863" w:rsidRDefault="00256A0A" w:rsidP="00BD1863">
      <w:pPr>
        <w:pStyle w:val="BodyText1"/>
      </w:pPr>
      <w:r w:rsidRPr="00BD1863">
        <w:rPr>
          <w:lang w:val="en"/>
        </w:rPr>
        <w:t xml:space="preserve">Across the country, the COVID-19 pandemic is having devastating effects. We appreciate how much you have already done to adapt during this challenging time. </w:t>
      </w:r>
      <w:r w:rsidRPr="00BD1863">
        <w:t xml:space="preserve">As you know, we have been taking preventive measures at </w:t>
      </w:r>
      <w:r w:rsidRPr="00BD1863">
        <w:rPr>
          <w:bCs/>
        </w:rPr>
        <w:t xml:space="preserve"> </w:t>
      </w:r>
      <w:r w:rsidRPr="00BD1863">
        <w:t xml:space="preserve">against COVID-19 for the past several months to help keep you, our entire staff, your families and our customers safe. We have worked under some uncertain and often stressful conditions, and you have helped make it possible for us to continue our essential operations. </w:t>
      </w:r>
    </w:p>
    <w:p w14:paraId="28A323A2" w14:textId="77777777" w:rsidR="00BD1863" w:rsidRPr="00BD1863" w:rsidRDefault="00256A0A" w:rsidP="00BD1863">
      <w:pPr>
        <w:pStyle w:val="BodyText1"/>
      </w:pPr>
      <w:proofErr w:type="gramStart"/>
      <w:r w:rsidRPr="00BD1863">
        <w:t>It’s</w:t>
      </w:r>
      <w:proofErr w:type="gramEnd"/>
      <w:r w:rsidRPr="00BD1863">
        <w:t xml:space="preserve"> important that essential workers like you are vaccinated because of your role in maintaining critical infrastructure operations. Essential workers are at increased risk of getting COVID-19 and spreading it to others because work-related duties must be performed on</w:t>
      </w:r>
      <w:r>
        <w:t>-</w:t>
      </w:r>
      <w:r w:rsidRPr="00BD1863">
        <w:t>site and involve being in close contact (within 6 feet for a cumulative total of 15 minutes in a 24-hour period) with the public or co</w:t>
      </w:r>
      <w:r w:rsidR="00F12DFC">
        <w:t>-</w:t>
      </w:r>
      <w:r w:rsidRPr="00BD1863">
        <w:t xml:space="preserve">workers. </w:t>
      </w:r>
    </w:p>
    <w:p w14:paraId="159ABAEC" w14:textId="77777777" w:rsidR="00BD1863" w:rsidRPr="00BD1863" w:rsidRDefault="00256A0A" w:rsidP="00BD1863">
      <w:pPr>
        <w:pStyle w:val="BodyText1"/>
      </w:pPr>
      <w:r w:rsidRPr="00BD1863">
        <w:t>Getting the COVID-19 vaccine gives you an added layer of protection against COVID-19 and could also protect your co</w:t>
      </w:r>
      <w:r w:rsidR="00DF7170">
        <w:t>-</w:t>
      </w:r>
      <w:r w:rsidRPr="00BD1863">
        <w:t>workers and your family. Here are some key points about COVID-19 vaccination:</w:t>
      </w:r>
    </w:p>
    <w:p w14:paraId="6C01A4A2" w14:textId="77777777" w:rsidR="00BD1863" w:rsidRPr="00BD1863" w:rsidRDefault="00256A0A" w:rsidP="00BD1863">
      <w:pPr>
        <w:pStyle w:val="bullets0"/>
        <w:rPr>
          <w:lang w:val="en"/>
        </w:rPr>
      </w:pPr>
      <w:r w:rsidRPr="00BD1863">
        <w:t>All COVID-19 vaccines available in the United States are very effective at preventing the disease.</w:t>
      </w:r>
    </w:p>
    <w:p w14:paraId="1615BDD6" w14:textId="77777777" w:rsidR="00BD1863" w:rsidRPr="00BD1863" w:rsidRDefault="00256A0A" w:rsidP="00BD1863">
      <w:pPr>
        <w:pStyle w:val="bullets0"/>
        <w:rPr>
          <w:lang w:val="en"/>
        </w:rPr>
      </w:pPr>
      <w:r w:rsidRPr="00BD1863">
        <w:t>The most common side effects are pain in the arm where you got the shot, feeling tired, headache, body aches, chills and fever.</w:t>
      </w:r>
    </w:p>
    <w:p w14:paraId="5B206C45" w14:textId="77777777" w:rsidR="00BD1863" w:rsidRPr="00BD1863" w:rsidRDefault="00256A0A" w:rsidP="00BD1863">
      <w:pPr>
        <w:pStyle w:val="bullets0"/>
      </w:pPr>
      <w:r w:rsidRPr="00BD1863">
        <w:t xml:space="preserve">Stopping a pandemic requires using all the tools we have available—wearing masks, staying at least 6 feet from people who don’t live with you, avoiding crowds and poorly ventilated spaces, washing your hands frequently and getting vaccinated. </w:t>
      </w:r>
    </w:p>
    <w:p w14:paraId="05E66F62" w14:textId="77777777" w:rsidR="00BD1863" w:rsidRPr="00BD1863" w:rsidRDefault="00256A0A" w:rsidP="00BD1863">
      <w:pPr>
        <w:pStyle w:val="BodyText1"/>
      </w:pPr>
      <w:r w:rsidRPr="00DF7170">
        <w:rPr>
          <w:b/>
          <w:bCs/>
          <w:color w:val="FF0000"/>
        </w:rPr>
        <w:t>[</w:t>
      </w:r>
      <w:r>
        <w:rPr>
          <w:b/>
          <w:bCs/>
          <w:color w:val="FF0000"/>
        </w:rPr>
        <w:t>Optional, i</w:t>
      </w:r>
      <w:r w:rsidRPr="00DF7170">
        <w:rPr>
          <w:b/>
          <w:bCs/>
          <w:color w:val="FF0000"/>
        </w:rPr>
        <w:t>f you have scheduled vaccination clinics]</w:t>
      </w:r>
      <w:r w:rsidRPr="00BD1863">
        <w:rPr>
          <w:b/>
          <w:bCs/>
        </w:rPr>
        <w:t xml:space="preserve"> </w:t>
      </w:r>
      <w:r w:rsidRPr="00DF7170">
        <w:rPr>
          <w:i/>
          <w:color w:val="FF0000"/>
        </w:rPr>
        <w:t>Your health and safety continue to be our priority and, to ensure convenient access to vaccination, we will have vaccines available to our staff at [</w:t>
      </w:r>
      <w:r w:rsidRPr="00DF7170">
        <w:rPr>
          <w:bCs/>
          <w:i/>
          <w:color w:val="FF0000"/>
        </w:rPr>
        <w:t>insert information about where to get vaccinated]</w:t>
      </w:r>
      <w:r w:rsidRPr="00DF7170">
        <w:rPr>
          <w:i/>
          <w:color w:val="FF0000"/>
        </w:rPr>
        <w:t xml:space="preserve">. </w:t>
      </w:r>
    </w:p>
    <w:p w14:paraId="744BADAF" w14:textId="77777777" w:rsidR="00BD1863" w:rsidRPr="00DF7170" w:rsidRDefault="00256A0A" w:rsidP="00BD1863">
      <w:pPr>
        <w:pStyle w:val="BodyText1"/>
        <w:rPr>
          <w:i/>
          <w:color w:val="FF0000"/>
        </w:rPr>
      </w:pPr>
      <w:r w:rsidRPr="00DF7170">
        <w:rPr>
          <w:i/>
          <w:color w:val="FF0000"/>
        </w:rPr>
        <w:t xml:space="preserve">If you have questions about our vaccination clinics, please contact </w:t>
      </w:r>
      <w:r w:rsidR="00DF7170" w:rsidRPr="00DF7170">
        <w:rPr>
          <w:i/>
          <w:color w:val="FF0000"/>
        </w:rPr>
        <w:t>[</w:t>
      </w:r>
      <w:r w:rsidR="00DF7170" w:rsidRPr="00DF7170">
        <w:rPr>
          <w:bCs/>
          <w:i/>
          <w:color w:val="FF0000"/>
        </w:rPr>
        <w:t>insert name and contact information for your company’s point of contact]</w:t>
      </w:r>
      <w:r w:rsidR="00DF7170" w:rsidRPr="00DF7170">
        <w:rPr>
          <w:i/>
          <w:color w:val="FF0000"/>
        </w:rPr>
        <w:t>.</w:t>
      </w:r>
    </w:p>
    <w:p w14:paraId="1652FD6D" w14:textId="77777777" w:rsidR="00BD1863" w:rsidRPr="00BD1863" w:rsidRDefault="00256A0A" w:rsidP="00BD1863">
      <w:pPr>
        <w:pStyle w:val="BodyText1"/>
      </w:pPr>
      <w:r w:rsidRPr="00BD1863">
        <w:t xml:space="preserve">If you want to know more about COVID-19 vaccines, visit </w:t>
      </w:r>
      <w:hyperlink r:id="rId47" w:history="1">
        <w:r w:rsidRPr="00C87AAD">
          <w:rPr>
            <w:rStyle w:val="Hyperlink"/>
            <w:color w:val="00529B"/>
          </w:rPr>
          <w:t>www.cdc.gov/coronavirus/2019-ncov/vaccines</w:t>
        </w:r>
      </w:hyperlink>
      <w:r w:rsidRPr="00BD1863">
        <w:rPr>
          <w:u w:val="single"/>
        </w:rPr>
        <w:t>.</w:t>
      </w:r>
      <w:r w:rsidRPr="00BD1863">
        <w:t xml:space="preserve"> </w:t>
      </w:r>
    </w:p>
    <w:p w14:paraId="08D0F2FA" w14:textId="77777777" w:rsidR="00BD1863" w:rsidRDefault="00BD1863" w:rsidP="00BD1863">
      <w:pPr>
        <w:pStyle w:val="BodyText1"/>
      </w:pPr>
    </w:p>
    <w:p w14:paraId="53061305" w14:textId="77777777" w:rsidR="00BD1863" w:rsidRPr="00BD1863" w:rsidRDefault="00256A0A" w:rsidP="00BD1863">
      <w:pPr>
        <w:pStyle w:val="BodyText1"/>
      </w:pPr>
      <w:r w:rsidRPr="00BD1863">
        <w:t>Sincerely,</w:t>
      </w:r>
    </w:p>
    <w:p w14:paraId="2B149B7B" w14:textId="77777777" w:rsidR="00BD1863" w:rsidRDefault="00256A0A" w:rsidP="00BD1863">
      <w:pPr>
        <w:pStyle w:val="BodyText1"/>
      </w:pPr>
      <w:r>
        <w:t xml:space="preserve"> </w:t>
      </w:r>
    </w:p>
    <w:p w14:paraId="509D9067" w14:textId="77777777" w:rsidR="00A85A15" w:rsidRDefault="00A85A15" w:rsidP="00BD1863">
      <w:pPr>
        <w:pStyle w:val="BodyText1"/>
      </w:pPr>
    </w:p>
    <w:p w14:paraId="47B9ADA3" w14:textId="77777777" w:rsidR="00A85A15" w:rsidRDefault="00256A0A">
      <w:pPr>
        <w:spacing w:after="0" w:line="240" w:lineRule="auto"/>
        <w:rPr>
          <w:rFonts w:ascii="Calibri Light" w:hAnsi="Calibri Light"/>
          <w:color w:val="3B3838"/>
          <w:szCs w:val="20"/>
        </w:rPr>
      </w:pPr>
      <w:r>
        <w:br w:type="page"/>
      </w:r>
    </w:p>
    <w:p w14:paraId="39472779" w14:textId="77777777" w:rsidR="00A85A15" w:rsidRDefault="00256A0A" w:rsidP="00A85A15">
      <w:pPr>
        <w:pStyle w:val="Heading2"/>
      </w:pPr>
      <w:bookmarkStart w:id="41" w:name="_Toc70324981"/>
      <w:r w:rsidRPr="00A85A15">
        <w:lastRenderedPageBreak/>
        <w:t>Employer Will Cover the Cost of COVID-19 Testing Letter</w:t>
      </w:r>
      <w:bookmarkEnd w:id="41"/>
    </w:p>
    <w:p w14:paraId="79C21DF4" w14:textId="77777777" w:rsidR="00A85A15" w:rsidRDefault="00A85A15" w:rsidP="00A85A15"/>
    <w:p w14:paraId="2704010B" w14:textId="77777777" w:rsidR="00A85A15" w:rsidRPr="00A85A15" w:rsidRDefault="00A85A15" w:rsidP="00A85A15"/>
    <w:p w14:paraId="5FA8CFF2" w14:textId="77777777" w:rsidR="00A85A15" w:rsidRPr="00A85A15" w:rsidRDefault="00A85A15" w:rsidP="00A85A15"/>
    <w:p w14:paraId="6A3E65A8" w14:textId="13E71C3F" w:rsidR="00A85A15" w:rsidRPr="00A85A15" w:rsidRDefault="00256A0A" w:rsidP="00A85A15">
      <w:r w:rsidRPr="00A85A15">
        <w:t>Dear</w:t>
      </w:r>
      <w:r>
        <w:t xml:space="preserve"> </w:t>
      </w:r>
      <w:r w:rsidR="00600E4C">
        <w:t>E</w:t>
      </w:r>
      <w:r>
        <w:t>mployee,</w:t>
      </w:r>
    </w:p>
    <w:p w14:paraId="76CEC9B3" w14:textId="77777777" w:rsidR="00A85A15" w:rsidRPr="00A85A15" w:rsidRDefault="00A85A15" w:rsidP="00A85A15"/>
    <w:p w14:paraId="761CD8E7" w14:textId="480A9992" w:rsidR="00A85A15" w:rsidRPr="00A85A15" w:rsidRDefault="007A5B4E" w:rsidP="00A85A15">
      <w:r>
        <w:rPr>
          <w:color w:val="FF0000"/>
        </w:rPr>
        <w:t>[Insert Company]</w:t>
      </w:r>
      <w:r w:rsidR="00256A0A" w:rsidRPr="00A85A15">
        <w:t xml:space="preserve"> is committed to protecting the health of our employees. As such, we will be fully covering the cost of COVID-19 testing procedures.</w:t>
      </w:r>
    </w:p>
    <w:p w14:paraId="4BB9FFF1" w14:textId="77777777" w:rsidR="00A85A15" w:rsidRPr="00A85A15" w:rsidRDefault="00256A0A" w:rsidP="00A85A15">
      <w:r w:rsidRPr="00A85A15">
        <w:t xml:space="preserve">To learn more about this policy, please contact human resources at </w:t>
      </w:r>
      <w:r w:rsidRPr="00A85A15">
        <w:rPr>
          <w:color w:val="FF0000"/>
        </w:rPr>
        <w:t>[insert contact information]</w:t>
      </w:r>
      <w:r w:rsidRPr="00A85A15">
        <w:t>.</w:t>
      </w:r>
    </w:p>
    <w:p w14:paraId="399C9B4A" w14:textId="77777777" w:rsidR="00A85A15" w:rsidRPr="00A85A15" w:rsidRDefault="00A85A15" w:rsidP="00A85A15"/>
    <w:p w14:paraId="47FE3E73" w14:textId="77777777" w:rsidR="00A85A15" w:rsidRPr="00A85A15" w:rsidRDefault="00256A0A" w:rsidP="00A85A15">
      <w:r w:rsidRPr="00A85A15">
        <w:t>Kind regards,</w:t>
      </w:r>
    </w:p>
    <w:p w14:paraId="7FAE9013" w14:textId="77777777" w:rsidR="00A85A15" w:rsidRPr="00A85A15" w:rsidRDefault="00256A0A" w:rsidP="00A85A15">
      <w:r w:rsidRPr="00A85A15">
        <w:t xml:space="preserve"> </w:t>
      </w:r>
    </w:p>
    <w:p w14:paraId="66DA21FC" w14:textId="77777777" w:rsidR="00A85A15" w:rsidRPr="00A85A15" w:rsidRDefault="00A85A15" w:rsidP="00A85A15"/>
    <w:p w14:paraId="5956AEC4" w14:textId="77777777" w:rsidR="00C43A92" w:rsidRDefault="00256A0A">
      <w:pPr>
        <w:spacing w:after="0" w:line="240" w:lineRule="auto"/>
        <w:rPr>
          <w:rFonts w:ascii="Calibri Light" w:hAnsi="Calibri Light"/>
          <w:color w:val="3B3838"/>
          <w:szCs w:val="20"/>
        </w:rPr>
      </w:pPr>
      <w:r>
        <w:br w:type="page"/>
      </w:r>
    </w:p>
    <w:p w14:paraId="6D7B7675" w14:textId="77777777" w:rsidR="00C43A92" w:rsidRPr="00C43A92" w:rsidRDefault="00256A0A" w:rsidP="00C43A92">
      <w:pPr>
        <w:pStyle w:val="Heading2"/>
      </w:pPr>
      <w:bookmarkStart w:id="42" w:name="_Toc70324982"/>
      <w:r w:rsidRPr="00C43A92">
        <w:lastRenderedPageBreak/>
        <w:t>Welcome Back to Work - Employee Communications Letter</w:t>
      </w:r>
      <w:bookmarkEnd w:id="42"/>
    </w:p>
    <w:p w14:paraId="347C5DDE" w14:textId="77777777" w:rsidR="00C43A92" w:rsidRPr="00C43A92" w:rsidRDefault="00C43A92" w:rsidP="00C43A92">
      <w:pPr>
        <w:spacing w:line="252" w:lineRule="auto"/>
        <w:rPr>
          <w:sz w:val="21"/>
          <w:szCs w:val="21"/>
        </w:rPr>
      </w:pPr>
    </w:p>
    <w:p w14:paraId="2229CEC3" w14:textId="24D0B9BB" w:rsidR="00C43A92" w:rsidRPr="00C43A92" w:rsidRDefault="00256A0A" w:rsidP="00C43A92">
      <w:pPr>
        <w:spacing w:line="252" w:lineRule="auto"/>
        <w:rPr>
          <w:sz w:val="21"/>
          <w:szCs w:val="21"/>
        </w:rPr>
      </w:pPr>
      <w:r w:rsidRPr="00C43A92">
        <w:rPr>
          <w:sz w:val="21"/>
          <w:szCs w:val="21"/>
        </w:rPr>
        <w:t>Dear Employee,</w:t>
      </w:r>
    </w:p>
    <w:p w14:paraId="38EDE2C3" w14:textId="77777777" w:rsidR="00C43A92" w:rsidRPr="00C43A92" w:rsidRDefault="00256A0A" w:rsidP="00C43A92">
      <w:pPr>
        <w:spacing w:line="252" w:lineRule="auto"/>
        <w:rPr>
          <w:sz w:val="21"/>
          <w:szCs w:val="21"/>
        </w:rPr>
      </w:pPr>
      <w:r w:rsidRPr="00C43A92">
        <w:rPr>
          <w:sz w:val="21"/>
          <w:szCs w:val="21"/>
        </w:rPr>
        <w:t xml:space="preserve">Welcome back to work! </w:t>
      </w:r>
      <w:proofErr w:type="gramStart"/>
      <w:r w:rsidRPr="00C43A92">
        <w:rPr>
          <w:sz w:val="21"/>
          <w:szCs w:val="21"/>
        </w:rPr>
        <w:t>We’ve</w:t>
      </w:r>
      <w:proofErr w:type="gramEnd"/>
      <w:r w:rsidRPr="00C43A92">
        <w:rPr>
          <w:sz w:val="21"/>
          <w:szCs w:val="21"/>
        </w:rPr>
        <w:t xml:space="preserve"> been looking forward to the day we’d be able to reopen our doors to our employees. </w:t>
      </w:r>
      <w:r w:rsidRPr="00C43A92">
        <w:rPr>
          <w:color w:val="FF0000"/>
          <w:sz w:val="21"/>
          <w:szCs w:val="21"/>
        </w:rPr>
        <w:t xml:space="preserve">[Sample text regarding the decision to reopen: The decision to reopen our business was not taken lightly—we carefully reviewed federal, state and local reopening guidelines and considerations. After much discussion, we decided that we could reopen our doors and created a plan that will help us do so while preserving your health and safety.] </w:t>
      </w:r>
    </w:p>
    <w:p w14:paraId="1921171A" w14:textId="281F6012" w:rsidR="00C43A92" w:rsidRPr="00C43A92" w:rsidRDefault="00256A0A" w:rsidP="00C43A92">
      <w:pPr>
        <w:spacing w:line="252" w:lineRule="auto"/>
        <w:rPr>
          <w:sz w:val="21"/>
          <w:szCs w:val="21"/>
        </w:rPr>
      </w:pPr>
      <w:r w:rsidRPr="00F97163">
        <w:rPr>
          <w:sz w:val="21"/>
          <w:szCs w:val="21"/>
        </w:rPr>
        <w:t>At</w:t>
      </w:r>
      <w:r w:rsidR="0041208A" w:rsidRPr="00F97163">
        <w:rPr>
          <w:sz w:val="21"/>
          <w:szCs w:val="21"/>
        </w:rPr>
        <w:t xml:space="preserve"> </w:t>
      </w:r>
      <w:r w:rsidR="0041208A" w:rsidRPr="00F97163">
        <w:rPr>
          <w:color w:val="FF0000"/>
          <w:sz w:val="21"/>
          <w:szCs w:val="21"/>
        </w:rPr>
        <w:t>[Insert Company]</w:t>
      </w:r>
      <w:r w:rsidRPr="00F97163">
        <w:rPr>
          <w:sz w:val="21"/>
          <w:szCs w:val="21"/>
        </w:rPr>
        <w:t>, it is</w:t>
      </w:r>
      <w:r w:rsidRPr="00C43A92">
        <w:rPr>
          <w:sz w:val="21"/>
          <w:szCs w:val="21"/>
        </w:rPr>
        <w:t xml:space="preserve"> our priority to keep our employees and their families healthy, especially </w:t>
      </w:r>
      <w:proofErr w:type="gramStart"/>
      <w:r w:rsidRPr="00C43A92">
        <w:rPr>
          <w:sz w:val="21"/>
          <w:szCs w:val="21"/>
        </w:rPr>
        <w:t>in the midst of</w:t>
      </w:r>
      <w:proofErr w:type="gramEnd"/>
      <w:r w:rsidRPr="00C43A92">
        <w:rPr>
          <w:sz w:val="21"/>
          <w:szCs w:val="21"/>
        </w:rPr>
        <w:t xml:space="preserve"> the COVID-19 pandemic. As such, we will abide by governmental guidelines when possible as we strive to balance public health concerns with the needs of our business. Some notable workplace changes include the following:</w:t>
      </w:r>
    </w:p>
    <w:p w14:paraId="25800621" w14:textId="77777777" w:rsidR="00C43A92" w:rsidRPr="00C43A92" w:rsidRDefault="00256A0A" w:rsidP="00C43A92">
      <w:pPr>
        <w:spacing w:line="252" w:lineRule="auto"/>
        <w:rPr>
          <w:color w:val="FF0000"/>
          <w:sz w:val="21"/>
          <w:szCs w:val="21"/>
        </w:rPr>
      </w:pPr>
      <w:r w:rsidRPr="00C43A92">
        <w:rPr>
          <w:color w:val="FF0000"/>
          <w:sz w:val="21"/>
          <w:szCs w:val="21"/>
        </w:rPr>
        <w:t>[This list below features sample text regarding workplace updates</w:t>
      </w:r>
      <w:r w:rsidR="00600E4C">
        <w:rPr>
          <w:color w:val="FF0000"/>
          <w:sz w:val="21"/>
          <w:szCs w:val="21"/>
        </w:rPr>
        <w:t xml:space="preserve"> and needs to be updated</w:t>
      </w:r>
      <w:r w:rsidRPr="00C43A92">
        <w:rPr>
          <w:color w:val="FF0000"/>
          <w:sz w:val="21"/>
          <w:szCs w:val="21"/>
        </w:rPr>
        <w:t xml:space="preserve"> </w:t>
      </w:r>
      <w:r w:rsidR="00600E4C">
        <w:rPr>
          <w:color w:val="FF0000"/>
          <w:sz w:val="21"/>
          <w:szCs w:val="21"/>
        </w:rPr>
        <w:t>before</w:t>
      </w:r>
      <w:r w:rsidRPr="00C43A92">
        <w:rPr>
          <w:color w:val="FF0000"/>
          <w:sz w:val="21"/>
          <w:szCs w:val="21"/>
        </w:rPr>
        <w:t xml:space="preserve"> distributing to employees.]</w:t>
      </w:r>
    </w:p>
    <w:p w14:paraId="3B77F6FB" w14:textId="77777777" w:rsidR="00C43A92" w:rsidRPr="00C43A92" w:rsidRDefault="00256A0A" w:rsidP="00C43A92">
      <w:pPr>
        <w:numPr>
          <w:ilvl w:val="0"/>
          <w:numId w:val="32"/>
        </w:numPr>
        <w:spacing w:line="252" w:lineRule="auto"/>
        <w:contextualSpacing/>
        <w:rPr>
          <w:i/>
          <w:color w:val="FF0000"/>
          <w:sz w:val="21"/>
          <w:szCs w:val="21"/>
        </w:rPr>
      </w:pPr>
      <w:r w:rsidRPr="00C43A92">
        <w:rPr>
          <w:b/>
          <w:i/>
          <w:color w:val="FF0000"/>
          <w:sz w:val="21"/>
          <w:szCs w:val="21"/>
        </w:rPr>
        <w:t>Modified office layout</w:t>
      </w:r>
      <w:r w:rsidRPr="00C43A92">
        <w:rPr>
          <w:i/>
          <w:color w:val="FF0000"/>
          <w:sz w:val="21"/>
          <w:szCs w:val="21"/>
        </w:rPr>
        <w:t>—</w:t>
      </w:r>
      <w:proofErr w:type="gramStart"/>
      <w:r w:rsidRPr="00C43A92">
        <w:rPr>
          <w:i/>
          <w:color w:val="FF0000"/>
          <w:sz w:val="21"/>
          <w:szCs w:val="21"/>
        </w:rPr>
        <w:t>We’ve</w:t>
      </w:r>
      <w:proofErr w:type="gramEnd"/>
      <w:r w:rsidRPr="00C43A92">
        <w:rPr>
          <w:i/>
          <w:color w:val="FF0000"/>
          <w:sz w:val="21"/>
          <w:szCs w:val="21"/>
        </w:rPr>
        <w:t xml:space="preserve"> updated workstations to ensure that they’re suitable for social distancing protocols, closed our communal spaces and set up no-touch doors.</w:t>
      </w:r>
    </w:p>
    <w:p w14:paraId="044AD09B" w14:textId="77777777" w:rsidR="00C43A92" w:rsidRPr="00C43A92" w:rsidRDefault="00256A0A" w:rsidP="00C43A92">
      <w:pPr>
        <w:numPr>
          <w:ilvl w:val="0"/>
          <w:numId w:val="32"/>
        </w:numPr>
        <w:spacing w:line="252" w:lineRule="auto"/>
        <w:contextualSpacing/>
        <w:rPr>
          <w:i/>
          <w:color w:val="FF0000"/>
          <w:sz w:val="21"/>
          <w:szCs w:val="21"/>
        </w:rPr>
      </w:pPr>
      <w:r w:rsidRPr="00C43A92">
        <w:rPr>
          <w:b/>
          <w:i/>
          <w:color w:val="FF0000"/>
          <w:sz w:val="21"/>
          <w:szCs w:val="21"/>
        </w:rPr>
        <w:t>Increased office cleaning</w:t>
      </w:r>
      <w:r w:rsidRPr="00C43A92">
        <w:rPr>
          <w:i/>
          <w:color w:val="FF0000"/>
          <w:sz w:val="21"/>
          <w:szCs w:val="21"/>
        </w:rPr>
        <w:t>—Cleaning crews will clean the office twice daily, focusing on sanitizing and disinfecting high-touch surfaces.</w:t>
      </w:r>
    </w:p>
    <w:p w14:paraId="4531807B" w14:textId="77777777" w:rsidR="00C43A92" w:rsidRDefault="00256A0A" w:rsidP="00C43A92">
      <w:pPr>
        <w:numPr>
          <w:ilvl w:val="0"/>
          <w:numId w:val="32"/>
        </w:numPr>
        <w:spacing w:line="252" w:lineRule="auto"/>
        <w:contextualSpacing/>
        <w:rPr>
          <w:i/>
          <w:color w:val="FF0000"/>
          <w:sz w:val="21"/>
          <w:szCs w:val="21"/>
        </w:rPr>
      </w:pPr>
      <w:r w:rsidRPr="00C43A92">
        <w:rPr>
          <w:b/>
          <w:i/>
          <w:color w:val="FF0000"/>
          <w:sz w:val="21"/>
          <w:szCs w:val="21"/>
        </w:rPr>
        <w:t>Updated employee protocols</w:t>
      </w:r>
      <w:r w:rsidRPr="00C43A92">
        <w:rPr>
          <w:i/>
          <w:color w:val="FF0000"/>
          <w:sz w:val="21"/>
          <w:szCs w:val="21"/>
        </w:rPr>
        <w:t>—</w:t>
      </w:r>
      <w:proofErr w:type="gramStart"/>
      <w:r w:rsidRPr="00C43A92">
        <w:rPr>
          <w:i/>
          <w:color w:val="FF0000"/>
          <w:sz w:val="21"/>
          <w:szCs w:val="21"/>
        </w:rPr>
        <w:t>We’ve</w:t>
      </w:r>
      <w:proofErr w:type="gramEnd"/>
      <w:r w:rsidRPr="00C43A92">
        <w:rPr>
          <w:i/>
          <w:color w:val="FF0000"/>
          <w:sz w:val="21"/>
          <w:szCs w:val="21"/>
        </w:rPr>
        <w:t xml:space="preserve"> implemented various employee health and safety protocols that focus on social distancing, health screening and general hygiene reminders to keep our employees safe and healthy while returning to work.</w:t>
      </w:r>
    </w:p>
    <w:p w14:paraId="171AD50A" w14:textId="77777777" w:rsidR="00600E4C" w:rsidRPr="00C43A92" w:rsidRDefault="00600E4C" w:rsidP="00DB5356">
      <w:pPr>
        <w:spacing w:line="252" w:lineRule="auto"/>
        <w:ind w:left="720"/>
        <w:contextualSpacing/>
        <w:rPr>
          <w:i/>
          <w:color w:val="FF0000"/>
          <w:sz w:val="21"/>
          <w:szCs w:val="21"/>
        </w:rPr>
      </w:pPr>
    </w:p>
    <w:p w14:paraId="7B6B98C0" w14:textId="77777777" w:rsidR="00C43A92" w:rsidRPr="00C43A92" w:rsidRDefault="00256A0A" w:rsidP="00C43A92">
      <w:pPr>
        <w:spacing w:line="252" w:lineRule="auto"/>
        <w:rPr>
          <w:i/>
          <w:color w:val="FF0000"/>
          <w:sz w:val="21"/>
          <w:szCs w:val="21"/>
        </w:rPr>
      </w:pPr>
      <w:r w:rsidRPr="00C43A92">
        <w:rPr>
          <w:i/>
          <w:color w:val="FF0000"/>
          <w:sz w:val="21"/>
          <w:szCs w:val="21"/>
        </w:rPr>
        <w:t xml:space="preserve">While we will implement various protocols to ensure your safety, </w:t>
      </w:r>
      <w:proofErr w:type="gramStart"/>
      <w:r w:rsidRPr="00C43A92">
        <w:rPr>
          <w:i/>
          <w:color w:val="FF0000"/>
          <w:sz w:val="21"/>
          <w:szCs w:val="21"/>
        </w:rPr>
        <w:t>it’s</w:t>
      </w:r>
      <w:proofErr w:type="gramEnd"/>
      <w:r w:rsidRPr="00C43A92">
        <w:rPr>
          <w:i/>
          <w:color w:val="FF0000"/>
          <w:sz w:val="21"/>
          <w:szCs w:val="21"/>
        </w:rPr>
        <w:t xml:space="preserve"> up to you and your co-workers to execute on these protocols daily.  hopes to clearly communicate our plans moving forward, highlight workplace protocols in place to protect your safety and establish a level of comfort for all of our employees as we ask you to return to the office. </w:t>
      </w:r>
    </w:p>
    <w:p w14:paraId="69CFFFD3" w14:textId="77777777" w:rsidR="00C43A92" w:rsidRPr="00C43A92" w:rsidRDefault="00256A0A" w:rsidP="00C43A92">
      <w:pPr>
        <w:spacing w:line="252" w:lineRule="auto"/>
        <w:rPr>
          <w:i/>
          <w:color w:val="FF0000"/>
          <w:sz w:val="21"/>
          <w:szCs w:val="21"/>
        </w:rPr>
      </w:pPr>
      <w:r w:rsidRPr="00C43A92">
        <w:rPr>
          <w:i/>
          <w:color w:val="FF0000"/>
          <w:sz w:val="21"/>
          <w:szCs w:val="21"/>
        </w:rPr>
        <w:t xml:space="preserve">With that being said, we want you to feel as comfortable as possible in your return to work. Please let your manager or HR know if you feel there is another process or </w:t>
      </w:r>
      <w:proofErr w:type="gramStart"/>
      <w:r w:rsidRPr="00C43A92">
        <w:rPr>
          <w:i/>
          <w:color w:val="FF0000"/>
          <w:sz w:val="21"/>
          <w:szCs w:val="21"/>
        </w:rPr>
        <w:t>procedure</w:t>
      </w:r>
      <w:proofErr w:type="gramEnd"/>
      <w:r w:rsidRPr="00C43A92">
        <w:rPr>
          <w:i/>
          <w:color w:val="FF0000"/>
          <w:sz w:val="21"/>
          <w:szCs w:val="21"/>
        </w:rPr>
        <w:t xml:space="preserve"> we can implement to further protect the health and safety of all employees. In addition, we understand that every employee’s situation is different and encourage those with specific risks or concerns to reach out to their manager or HR to discuss alternate arrangements, should they be necessary.</w:t>
      </w:r>
    </w:p>
    <w:p w14:paraId="6B962814" w14:textId="38FD526D" w:rsidR="00C43A92" w:rsidRPr="00C43A92" w:rsidRDefault="0041208A" w:rsidP="00C43A92">
      <w:pPr>
        <w:spacing w:line="252" w:lineRule="auto"/>
        <w:rPr>
          <w:i/>
          <w:color w:val="FF0000"/>
          <w:sz w:val="21"/>
          <w:szCs w:val="21"/>
        </w:rPr>
      </w:pPr>
      <w:r w:rsidRPr="00F97163">
        <w:rPr>
          <w:i/>
          <w:color w:val="FF0000"/>
          <w:sz w:val="21"/>
          <w:szCs w:val="21"/>
        </w:rPr>
        <w:t xml:space="preserve">[Insert Company] </w:t>
      </w:r>
      <w:r w:rsidR="00256A0A" w:rsidRPr="00C43A92">
        <w:rPr>
          <w:i/>
          <w:color w:val="FF0000"/>
          <w:sz w:val="21"/>
          <w:szCs w:val="21"/>
        </w:rPr>
        <w:t xml:space="preserve">is excited to welcome you back to work, and </w:t>
      </w:r>
      <w:proofErr w:type="gramStart"/>
      <w:r w:rsidR="00256A0A" w:rsidRPr="00C43A92">
        <w:rPr>
          <w:i/>
          <w:color w:val="FF0000"/>
          <w:sz w:val="21"/>
          <w:szCs w:val="21"/>
        </w:rPr>
        <w:t>we’re</w:t>
      </w:r>
      <w:proofErr w:type="gramEnd"/>
      <w:r w:rsidR="00256A0A" w:rsidRPr="00C43A92">
        <w:rPr>
          <w:i/>
          <w:color w:val="FF0000"/>
          <w:sz w:val="21"/>
          <w:szCs w:val="21"/>
        </w:rPr>
        <w:t xml:space="preserve"> confident that, by working together, we can establish a safe, new normal that works for our business and employees. We feel that the plans and procedures put in place will help make your transition back to the office a success, but we want to know how our plans can be improved. Please reach out to your manager or HR with your suggestions</w:t>
      </w:r>
      <w:r w:rsidR="00600E4C">
        <w:rPr>
          <w:i/>
          <w:color w:val="FF0000"/>
          <w:sz w:val="21"/>
          <w:szCs w:val="21"/>
        </w:rPr>
        <w:t xml:space="preserve">. </w:t>
      </w:r>
      <w:proofErr w:type="gramStart"/>
      <w:r w:rsidR="00600E4C">
        <w:rPr>
          <w:i/>
          <w:color w:val="FF0000"/>
          <w:sz w:val="21"/>
          <w:szCs w:val="21"/>
        </w:rPr>
        <w:t>W</w:t>
      </w:r>
      <w:r w:rsidR="00256A0A" w:rsidRPr="00C43A92">
        <w:rPr>
          <w:i/>
          <w:color w:val="FF0000"/>
          <w:sz w:val="21"/>
          <w:szCs w:val="21"/>
        </w:rPr>
        <w:t>e’d</w:t>
      </w:r>
      <w:proofErr w:type="gramEnd"/>
      <w:r w:rsidR="00256A0A" w:rsidRPr="00C43A92">
        <w:rPr>
          <w:i/>
          <w:color w:val="FF0000"/>
          <w:sz w:val="21"/>
          <w:szCs w:val="21"/>
        </w:rPr>
        <w:t xml:space="preserve"> love to hear them!</w:t>
      </w:r>
    </w:p>
    <w:p w14:paraId="7A8C6CB7" w14:textId="77777777" w:rsidR="00C43A92" w:rsidRPr="00C43A92" w:rsidRDefault="00256A0A" w:rsidP="00C43A92">
      <w:pPr>
        <w:rPr>
          <w:sz w:val="21"/>
          <w:szCs w:val="21"/>
        </w:rPr>
      </w:pPr>
      <w:r w:rsidRPr="00C43A92">
        <w:rPr>
          <w:sz w:val="21"/>
          <w:szCs w:val="21"/>
        </w:rPr>
        <w:t>Sincerely,</w:t>
      </w:r>
    </w:p>
    <w:p w14:paraId="7833A695" w14:textId="77777777" w:rsidR="00C43A92" w:rsidRPr="00C43A92" w:rsidRDefault="00256A0A" w:rsidP="00C43A92">
      <w:pPr>
        <w:spacing w:after="0"/>
        <w:rPr>
          <w:sz w:val="21"/>
          <w:szCs w:val="21"/>
        </w:rPr>
      </w:pPr>
      <w:r w:rsidRPr="00C43A92">
        <w:rPr>
          <w:sz w:val="21"/>
          <w:szCs w:val="21"/>
        </w:rPr>
        <w:t xml:space="preserve"> </w:t>
      </w:r>
    </w:p>
    <w:p w14:paraId="708A96F1" w14:textId="77777777" w:rsidR="00C43A92" w:rsidRPr="00C43A92" w:rsidRDefault="00C43A92" w:rsidP="00C43A92">
      <w:pPr>
        <w:spacing w:after="0"/>
        <w:rPr>
          <w:sz w:val="21"/>
          <w:szCs w:val="21"/>
        </w:rPr>
      </w:pPr>
    </w:p>
    <w:p w14:paraId="0FCD7C49" w14:textId="77777777" w:rsidR="00C43A92" w:rsidRDefault="00C43A92" w:rsidP="00BD1863">
      <w:pPr>
        <w:pStyle w:val="BodyText1"/>
        <w:sectPr w:rsidR="00C43A92" w:rsidSect="00A57745">
          <w:headerReference w:type="default" r:id="rId48"/>
          <w:footerReference w:type="default" r:id="rId49"/>
          <w:type w:val="continuous"/>
          <w:pgSz w:w="12240" w:h="15840"/>
          <w:pgMar w:top="1440" w:right="1440" w:bottom="1440" w:left="1440" w:header="720" w:footer="720" w:gutter="0"/>
          <w:cols w:space="720"/>
          <w:docGrid w:linePitch="360"/>
        </w:sectPr>
      </w:pPr>
    </w:p>
    <w:p w14:paraId="5925C32D" w14:textId="77777777" w:rsidR="00C43A92" w:rsidRDefault="00256A0A">
      <w:pPr>
        <w:spacing w:after="0" w:line="240" w:lineRule="auto"/>
        <w:rPr>
          <w:rFonts w:ascii="Calibri Light" w:hAnsi="Calibri Light"/>
          <w:color w:val="3B3838"/>
          <w:szCs w:val="20"/>
        </w:rPr>
      </w:pPr>
      <w:r>
        <w:br w:type="page"/>
      </w:r>
    </w:p>
    <w:p w14:paraId="07AD46BD" w14:textId="77777777" w:rsidR="005A5B29" w:rsidRDefault="005A5B29" w:rsidP="00E10205">
      <w:pPr>
        <w:spacing w:before="120" w:after="120" w:line="240" w:lineRule="auto"/>
        <w:rPr>
          <w:rFonts w:asciiTheme="majorHAnsi" w:eastAsia="Times New Roman" w:hAnsiTheme="majorHAnsi" w:cstheme="majorHAnsi"/>
          <w:szCs w:val="18"/>
        </w:rPr>
        <w:sectPr w:rsidR="005A5B29" w:rsidSect="00A57745">
          <w:footerReference w:type="default" r:id="rId50"/>
          <w:type w:val="continuous"/>
          <w:pgSz w:w="12240" w:h="15840"/>
          <w:pgMar w:top="1440" w:right="1440" w:bottom="1440" w:left="1440" w:header="720" w:footer="720" w:gutter="0"/>
          <w:cols w:space="720"/>
          <w:docGrid w:linePitch="360"/>
        </w:sectPr>
      </w:pPr>
    </w:p>
    <w:p w14:paraId="1D7F73F3" w14:textId="77777777" w:rsidR="005A5B29" w:rsidRPr="005A5B29" w:rsidRDefault="00256A0A" w:rsidP="005A5B29">
      <w:pPr>
        <w:spacing w:after="0" w:line="240" w:lineRule="auto"/>
        <w:rPr>
          <w:rFonts w:ascii="Calibri Light" w:hAnsi="Calibri Light"/>
          <w:color w:val="3B3838"/>
          <w:szCs w:val="20"/>
        </w:rPr>
      </w:pPr>
      <w:r>
        <w:rPr>
          <w:noProof/>
        </w:rPr>
        <w:lastRenderedPageBreak/>
        <w:drawing>
          <wp:anchor distT="0" distB="0" distL="114300" distR="114300" simplePos="0" relativeHeight="251667456" behindDoc="0" locked="0" layoutInCell="1" allowOverlap="1" wp14:anchorId="0CA55B76" wp14:editId="3EB2808E">
            <wp:simplePos x="0" y="0"/>
            <wp:positionH relativeFrom="page">
              <wp:posOffset>-11735</wp:posOffset>
            </wp:positionH>
            <wp:positionV relativeFrom="paragraph">
              <wp:posOffset>-915670</wp:posOffset>
            </wp:positionV>
            <wp:extent cx="10072062" cy="7783373"/>
            <wp:effectExtent l="0" t="0" r="5715" b="8255"/>
            <wp:wrapNone/>
            <wp:docPr id="74089828" name="Picture 740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42396" name="Picture 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0072062" cy="7783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004B6" w14:textId="77777777" w:rsidR="005A5B29" w:rsidRDefault="00256A0A" w:rsidP="005A5B29">
      <w:pPr>
        <w:pStyle w:val="Heading2"/>
      </w:pPr>
      <w:bookmarkStart w:id="43" w:name="_Toc70324983"/>
      <w:r w:rsidRPr="005A5B29">
        <w:t xml:space="preserve">Workplace Reopening Decision </w:t>
      </w:r>
      <w:r>
        <w:t>Infographic</w:t>
      </w:r>
      <w:bookmarkEnd w:id="43"/>
    </w:p>
    <w:p w14:paraId="59118AA0" w14:textId="77777777" w:rsidR="00BD1863" w:rsidRDefault="00BD1863" w:rsidP="005A5B29">
      <w:pPr>
        <w:pStyle w:val="BodyText1"/>
      </w:pPr>
    </w:p>
    <w:p w14:paraId="11000FD1" w14:textId="77777777" w:rsidR="005A5B29" w:rsidRDefault="005A5B29" w:rsidP="005A5B29">
      <w:pPr>
        <w:pStyle w:val="BodyText1"/>
        <w:sectPr w:rsidR="005A5B29" w:rsidSect="005A5B29">
          <w:headerReference w:type="default" r:id="rId52"/>
          <w:footerReference w:type="default" r:id="rId53"/>
          <w:pgSz w:w="15840" w:h="12240" w:orient="landscape"/>
          <w:pgMar w:top="1440" w:right="1440" w:bottom="1440" w:left="1440" w:header="720" w:footer="720" w:gutter="0"/>
          <w:cols w:space="720"/>
          <w:docGrid w:linePitch="360"/>
        </w:sectPr>
      </w:pPr>
    </w:p>
    <w:p w14:paraId="4A6B89C9" w14:textId="77777777" w:rsidR="00F44E32" w:rsidRDefault="00256A0A" w:rsidP="00B808DD">
      <w:pPr>
        <w:pStyle w:val="Heading2"/>
      </w:pPr>
      <w:bookmarkStart w:id="44" w:name="_Toc70324984"/>
      <w:r>
        <w:rPr>
          <w:noProof/>
        </w:rPr>
        <w:lastRenderedPageBreak/>
        <w:drawing>
          <wp:anchor distT="0" distB="0" distL="114300" distR="114300" simplePos="0" relativeHeight="251686912" behindDoc="0" locked="0" layoutInCell="1" allowOverlap="1" wp14:anchorId="60FA9463" wp14:editId="081B7AC7">
            <wp:simplePos x="0" y="0"/>
            <wp:positionH relativeFrom="page">
              <wp:align>left</wp:align>
            </wp:positionH>
            <wp:positionV relativeFrom="page">
              <wp:align>top</wp:align>
            </wp:positionV>
            <wp:extent cx="7783362" cy="10072048"/>
            <wp:effectExtent l="0" t="0" r="8255"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2666"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7785808" cy="10075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DD">
        <w:t>COVID-19 Vaccination</w:t>
      </w:r>
      <w:r>
        <w:t>:</w:t>
      </w:r>
      <w:r w:rsidRPr="00B808DD">
        <w:t xml:space="preserve"> What to Expect Handout</w:t>
      </w:r>
      <w:bookmarkEnd w:id="44"/>
    </w:p>
    <w:p w14:paraId="1A91BB17" w14:textId="77777777" w:rsidR="00B808DD" w:rsidRDefault="00B808DD">
      <w:pPr>
        <w:spacing w:after="0" w:line="240" w:lineRule="auto"/>
        <w:sectPr w:rsidR="00B808DD" w:rsidSect="005A5B29">
          <w:headerReference w:type="default" r:id="rId55"/>
          <w:footerReference w:type="default" r:id="rId56"/>
          <w:pgSz w:w="12240" w:h="15840"/>
          <w:pgMar w:top="1440" w:right="1440" w:bottom="1440" w:left="1440" w:header="720" w:footer="720" w:gutter="0"/>
          <w:cols w:space="720"/>
          <w:docGrid w:linePitch="360"/>
        </w:sectPr>
      </w:pPr>
    </w:p>
    <w:p w14:paraId="63C31760" w14:textId="77777777" w:rsidR="00B808DD" w:rsidRDefault="00B808DD">
      <w:pPr>
        <w:spacing w:after="0" w:line="240" w:lineRule="auto"/>
      </w:pPr>
    </w:p>
    <w:p w14:paraId="4E64BCA7" w14:textId="77777777" w:rsidR="00B808DD" w:rsidRDefault="00256A0A">
      <w:pPr>
        <w:spacing w:after="0" w:line="240" w:lineRule="auto"/>
      </w:pPr>
      <w:r>
        <w:br w:type="page"/>
      </w:r>
    </w:p>
    <w:p w14:paraId="09A63966" w14:textId="77777777" w:rsidR="00B808DD" w:rsidRDefault="00B808DD">
      <w:pPr>
        <w:spacing w:after="0" w:line="240" w:lineRule="auto"/>
        <w:sectPr w:rsidR="00B808DD" w:rsidSect="00B808DD">
          <w:type w:val="continuous"/>
          <w:pgSz w:w="12240" w:h="15840"/>
          <w:pgMar w:top="1440" w:right="1440" w:bottom="1440" w:left="1440" w:header="720" w:footer="720" w:gutter="0"/>
          <w:cols w:space="720"/>
          <w:docGrid w:linePitch="360"/>
        </w:sectPr>
      </w:pPr>
    </w:p>
    <w:p w14:paraId="48F4B2A7" w14:textId="77777777" w:rsidR="00B808DD" w:rsidRDefault="00256A0A">
      <w:pPr>
        <w:spacing w:after="0" w:line="240" w:lineRule="auto"/>
        <w:sectPr w:rsidR="00B808DD" w:rsidSect="00B808DD">
          <w:headerReference w:type="default" r:id="rId57"/>
          <w:footerReference w:type="default" r:id="rId58"/>
          <w:type w:val="continuous"/>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87936" behindDoc="0" locked="0" layoutInCell="1" allowOverlap="1" wp14:anchorId="2141CB7C" wp14:editId="74280772">
            <wp:simplePos x="0" y="0"/>
            <wp:positionH relativeFrom="page">
              <wp:posOffset>0</wp:posOffset>
            </wp:positionH>
            <wp:positionV relativeFrom="page">
              <wp:posOffset>0</wp:posOffset>
            </wp:positionV>
            <wp:extent cx="7767320" cy="10051415"/>
            <wp:effectExtent l="0" t="0" r="508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5873" name="Picture 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7767320" cy="1005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69E23" w14:textId="77777777" w:rsidR="00B808DD" w:rsidRDefault="00B808DD">
      <w:pPr>
        <w:spacing w:after="0" w:line="240" w:lineRule="auto"/>
      </w:pPr>
    </w:p>
    <w:p w14:paraId="579D8D04" w14:textId="77777777" w:rsidR="00B808DD" w:rsidRDefault="00256A0A">
      <w:pPr>
        <w:spacing w:after="0" w:line="240" w:lineRule="auto"/>
      </w:pPr>
      <w:r>
        <w:br w:type="page"/>
      </w:r>
    </w:p>
    <w:p w14:paraId="5237A64C" w14:textId="77777777" w:rsidR="00B808DD" w:rsidRDefault="00256A0A" w:rsidP="007140DE">
      <w:pPr>
        <w:pStyle w:val="Heading2"/>
      </w:pPr>
      <w:bookmarkStart w:id="45" w:name="_Toc70324985"/>
      <w:r w:rsidRPr="007140DE">
        <w:rPr>
          <w:noProof/>
        </w:rPr>
        <w:lastRenderedPageBreak/>
        <w:drawing>
          <wp:anchor distT="0" distB="0" distL="114300" distR="114300" simplePos="0" relativeHeight="251688960" behindDoc="0" locked="0" layoutInCell="1" allowOverlap="1" wp14:anchorId="3EB2917B" wp14:editId="6383F944">
            <wp:simplePos x="0" y="0"/>
            <wp:positionH relativeFrom="page">
              <wp:posOffset>0</wp:posOffset>
            </wp:positionH>
            <wp:positionV relativeFrom="page">
              <wp:posOffset>6824</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fying Misinformation About COVID-19 Vaccine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8FEA0E2" wp14:editId="3B6EEF9E">
                <wp:simplePos x="0" y="0"/>
                <wp:positionH relativeFrom="column">
                  <wp:posOffset>-907576</wp:posOffset>
                </wp:positionH>
                <wp:positionV relativeFrom="page">
                  <wp:posOffset>6824</wp:posOffset>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43EF7DB6" id="Rectangle 52" o:spid="_x0000_s1026" style="position:absolute;margin-left:-71.45pt;margin-top:.55pt;width:612pt;height:11in;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" fillcolor="white [3212]" stroked="f" strokeweight="1pt">
                <w10:wrap anchory="page"/>
              </v:rect>
            </w:pict>
          </mc:Fallback>
        </mc:AlternateContent>
      </w:r>
      <w:r w:rsidRPr="007140DE">
        <w:t>Identifying Misinformation About COVID-19 Vaccines - Infographic</w:t>
      </w:r>
      <w:bookmarkEnd w:id="45"/>
    </w:p>
    <w:p w14:paraId="3BF39544" w14:textId="77777777" w:rsidR="00B808DD" w:rsidRDefault="00256A0A">
      <w:pPr>
        <w:spacing w:after="0" w:line="240" w:lineRule="auto"/>
      </w:pPr>
      <w:r>
        <w:br w:type="page"/>
      </w:r>
    </w:p>
    <w:p w14:paraId="0AB21B83" w14:textId="77777777" w:rsidR="007140DE" w:rsidRDefault="00256A0A" w:rsidP="007140DE">
      <w:pPr>
        <w:pStyle w:val="Heading2"/>
      </w:pPr>
      <w:bookmarkStart w:id="46" w:name="_Toc70324986"/>
      <w:r>
        <w:rPr>
          <w:noProof/>
        </w:rPr>
        <w:lastRenderedPageBreak/>
        <w:drawing>
          <wp:anchor distT="0" distB="0" distL="114300" distR="114300" simplePos="0" relativeHeight="251689984" behindDoc="0" locked="0" layoutInCell="1" allowOverlap="1" wp14:anchorId="29EB615B" wp14:editId="4602BB8C">
            <wp:simplePos x="0" y="0"/>
            <wp:positionH relativeFrom="page">
              <wp:posOffset>0</wp:posOffset>
            </wp:positionH>
            <wp:positionV relativeFrom="page">
              <wp:posOffset>13648</wp:posOffset>
            </wp:positionV>
            <wp:extent cx="7772400" cy="100577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2538"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7772400"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0DE">
        <w:t>Three Ways to Avoid COVID-19 Vaccine Scams</w:t>
      </w:r>
      <w:bookmarkEnd w:id="46"/>
    </w:p>
    <w:p w14:paraId="6DD620D7" w14:textId="77777777" w:rsidR="00B808DD" w:rsidRDefault="00256A0A">
      <w:pPr>
        <w:spacing w:after="0" w:line="240" w:lineRule="auto"/>
      </w:pPr>
      <w:r>
        <w:br w:type="page"/>
      </w:r>
    </w:p>
    <w:p w14:paraId="4AB6D769" w14:textId="77777777" w:rsidR="00B808DD" w:rsidRDefault="00256A0A" w:rsidP="009C2232">
      <w:pPr>
        <w:pStyle w:val="Heading2"/>
      </w:pPr>
      <w:bookmarkStart w:id="47" w:name="_Toc70324987"/>
      <w:r>
        <w:rPr>
          <w:noProof/>
        </w:rPr>
        <w:lastRenderedPageBreak/>
        <w:drawing>
          <wp:anchor distT="0" distB="0" distL="114300" distR="114300" simplePos="0" relativeHeight="251693056" behindDoc="0" locked="0" layoutInCell="1" allowOverlap="1" wp14:anchorId="71E1BB61" wp14:editId="7BDE6A0D">
            <wp:simplePos x="0" y="0"/>
            <wp:positionH relativeFrom="page">
              <wp:align>right</wp:align>
            </wp:positionH>
            <wp:positionV relativeFrom="page">
              <wp:align>top</wp:align>
            </wp:positionV>
            <wp:extent cx="7771765" cy="1005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87702" name="Building Confidence in COVID-19 Vaccine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1E9771A1" wp14:editId="32EEFF89">
                <wp:simplePos x="0" y="0"/>
                <wp:positionH relativeFrom="column">
                  <wp:posOffset>-914400</wp:posOffset>
                </wp:positionH>
                <wp:positionV relativeFrom="paragraph">
                  <wp:posOffset>-914400</wp:posOffset>
                </wp:positionV>
                <wp:extent cx="7806519" cy="10044752"/>
                <wp:effectExtent l="0" t="0" r="4445" b="0"/>
                <wp:wrapNone/>
                <wp:docPr id="55" name="Rectangle 55"/>
                <wp:cNvGraphicFramePr/>
                <a:graphic xmlns:a="http://schemas.openxmlformats.org/drawingml/2006/main">
                  <a:graphicData uri="http://schemas.microsoft.com/office/word/2010/wordprocessingShape">
                    <wps:wsp>
                      <wps:cNvSpPr/>
                      <wps:spPr>
                        <a:xfrm>
                          <a:off x="0" y="0"/>
                          <a:ext cx="7806519" cy="10044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E0CB828" id="Rectangle 55" o:spid="_x0000_s1026" style="position:absolute;margin-left:-1in;margin-top:-1in;width:614.7pt;height:790.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" fillcolor="white [3212]" stroked="f" strokeweight="1pt"/>
            </w:pict>
          </mc:Fallback>
        </mc:AlternateContent>
      </w:r>
      <w:r w:rsidRPr="009C2232">
        <w:t>Building Confidence in COVID-19 Vaccines - Infographic</w:t>
      </w:r>
      <w:bookmarkEnd w:id="47"/>
      <w:r>
        <w:br w:type="page"/>
      </w:r>
    </w:p>
    <w:p w14:paraId="6372A1FF" w14:textId="77777777" w:rsidR="00B808DD" w:rsidRDefault="00256A0A">
      <w:pPr>
        <w:spacing w:after="0" w:line="240" w:lineRule="auto"/>
      </w:pPr>
      <w:r>
        <w:rPr>
          <w:noProof/>
        </w:rPr>
        <w:lastRenderedPageBreak/>
        <w:drawing>
          <wp:anchor distT="0" distB="0" distL="114300" distR="114300" simplePos="0" relativeHeight="251673600" behindDoc="0" locked="0" layoutInCell="1" allowOverlap="1" wp14:anchorId="15CE00A4" wp14:editId="1AFB4D33">
            <wp:simplePos x="0" y="0"/>
            <wp:positionH relativeFrom="page">
              <wp:align>right</wp:align>
            </wp:positionH>
            <wp:positionV relativeFrom="page">
              <wp:posOffset>1270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450" name="What You Need to Know About the COVID-19 Vaccine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FBD9F16" w14:textId="77777777" w:rsidR="00F44E32" w:rsidRDefault="00F44E32">
      <w:pPr>
        <w:spacing w:after="0" w:line="240" w:lineRule="auto"/>
        <w:rPr>
          <w:rFonts w:asciiTheme="minorHAnsi" w:hAnsiTheme="minorHAnsi"/>
          <w:b/>
          <w:sz w:val="32"/>
          <w:szCs w:val="20"/>
        </w:rPr>
      </w:pPr>
    </w:p>
    <w:bookmarkStart w:id="48" w:name="_Toc70324988"/>
    <w:p w14:paraId="688CD499" w14:textId="77777777" w:rsidR="00026908" w:rsidRDefault="00256A0A" w:rsidP="00026908">
      <w:pPr>
        <w:pStyle w:val="Heading2"/>
        <w:sectPr w:rsidR="00026908" w:rsidSect="00B808DD">
          <w:headerReference w:type="default" r:id="rId64"/>
          <w:footerReference w:type="default" r:id="rId65"/>
          <w:type w:val="continuous"/>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14:anchorId="35CD6B27" wp14:editId="249497E7">
                <wp:simplePos x="0" y="0"/>
                <wp:positionH relativeFrom="page">
                  <wp:align>right</wp:align>
                </wp:positionH>
                <wp:positionV relativeFrom="paragraph">
                  <wp:posOffset>-914609</wp:posOffset>
                </wp:positionV>
                <wp:extent cx="7732167" cy="9890151"/>
                <wp:effectExtent l="0" t="0" r="2540" b="0"/>
                <wp:wrapNone/>
                <wp:docPr id="74089835" name="Rectangle 74089835"/>
                <wp:cNvGraphicFramePr/>
                <a:graphic xmlns:a="http://schemas.openxmlformats.org/drawingml/2006/main">
                  <a:graphicData uri="http://schemas.microsoft.com/office/word/2010/wordprocessingShape">
                    <wps:wsp>
                      <wps:cNvSpPr/>
                      <wps:spPr>
                        <a:xfrm>
                          <a:off x="0" y="0"/>
                          <a:ext cx="7732167" cy="9890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41C6C37" id="Rectangle 74089835" o:spid="_x0000_s1026" style="position:absolute;margin-left:557.65pt;margin-top:-1in;width:608.85pt;height:778.75pt;z-index:251661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" fillcolor="white [3212]" stroked="f" strokeweight="1pt">
                <w10:wrap anchorx="page"/>
              </v:rect>
            </w:pict>
          </mc:Fallback>
        </mc:AlternateContent>
      </w:r>
      <w:r w:rsidRPr="00026908">
        <w:t>What You Need to Know About the COVID-19 Vaccines - Infographic</w:t>
      </w:r>
      <w:bookmarkEnd w:id="48"/>
    </w:p>
    <w:p w14:paraId="7DC4E7F7" w14:textId="77777777" w:rsidR="00026908" w:rsidRDefault="00026908">
      <w:pPr>
        <w:spacing w:after="0" w:line="240" w:lineRule="auto"/>
      </w:pPr>
    </w:p>
    <w:p w14:paraId="0603EEA3" w14:textId="77777777" w:rsidR="005A5B29" w:rsidRDefault="00256A0A">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74624" behindDoc="0" locked="0" layoutInCell="1" allowOverlap="1" wp14:anchorId="73943F7F" wp14:editId="1954EF63">
                <wp:simplePos x="0" y="0"/>
                <wp:positionH relativeFrom="column">
                  <wp:posOffset>2606722</wp:posOffset>
                </wp:positionH>
                <wp:positionV relativeFrom="page">
                  <wp:posOffset>5172501</wp:posOffset>
                </wp:positionV>
                <wp:extent cx="3022600" cy="342900"/>
                <wp:effectExtent l="0" t="0" r="0" b="0"/>
                <wp:wrapNone/>
                <wp:docPr id="74089830" name="Text Box 74089830"/>
                <wp:cNvGraphicFramePr/>
                <a:graphic xmlns:a="http://schemas.openxmlformats.org/drawingml/2006/main">
                  <a:graphicData uri="http://schemas.microsoft.com/office/word/2010/wordprocessingShape">
                    <wps:wsp>
                      <wps:cNvSpPr txBox="1"/>
                      <wps:spPr>
                        <a:xfrm>
                          <a:off x="0" y="0"/>
                          <a:ext cx="3022600" cy="342900"/>
                        </a:xfrm>
                        <a:prstGeom prst="rect">
                          <a:avLst/>
                        </a:prstGeom>
                        <a:noFill/>
                        <a:ln w="6350">
                          <a:noFill/>
                        </a:ln>
                      </wps:spPr>
                      <wps:txbx>
                        <w:txbxContent>
                          <w:p w14:paraId="754FD3E0" w14:textId="77777777" w:rsidR="00B17F36" w:rsidRPr="00C742DF" w:rsidRDefault="00DB675A" w:rsidP="00026908">
                            <w:pPr>
                              <w:rPr>
                                <w:sz w:val="24"/>
                              </w:rPr>
                            </w:pPr>
                            <w:hyperlink r:id="rId66" w:history="1">
                              <w:r w:rsidR="00B17F36" w:rsidRPr="00C742DF">
                                <w:rPr>
                                  <w:rStyle w:val="Hyperlink"/>
                                  <w:sz w:val="24"/>
                                </w:rPr>
                                <w:t>rigorous safety and effectiveness standards</w:t>
                              </w:r>
                            </w:hyperlink>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943F7F" id="Text Box 74089830" o:spid="_x0000_s1028" type="#_x0000_t202" style="position:absolute;margin-left:205.25pt;margin-top:407.3pt;width:23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" filled="f" stroked="f" strokeweight=".5pt">
                <v:textbox>
                  <w:txbxContent>
                    <w:p w14:paraId="754FD3E0" w14:textId="77777777" w:rsidR="00B17F36" w:rsidRPr="00C742DF" w:rsidRDefault="00B17F36" w:rsidP="00026908">
                      <w:pPr>
                        <w:rPr>
                          <w:sz w:val="24"/>
                        </w:rPr>
                      </w:pPr>
                      <w:hyperlink r:id="rId67" w:history="1">
                        <w:r w:rsidRPr="00C742DF">
                          <w:rPr>
                            <w:rStyle w:val="Hyperlink"/>
                            <w:sz w:val="24"/>
                          </w:rPr>
                          <w:t>rigorous safety and effectiveness standards</w:t>
                        </w:r>
                      </w:hyperlink>
                    </w:p>
                  </w:txbxContent>
                </v:textbox>
                <w10:wrap anchory="page"/>
              </v:shape>
            </w:pict>
          </mc:Fallback>
        </mc:AlternateContent>
      </w:r>
      <w:r w:rsidR="005A5B29">
        <w:br w:type="page"/>
      </w:r>
    </w:p>
    <w:p w14:paraId="5FE69916" w14:textId="77777777" w:rsidR="00026908" w:rsidRDefault="00026908" w:rsidP="005A5B29">
      <w:pPr>
        <w:pStyle w:val="BodyText1"/>
        <w:sectPr w:rsidR="00026908" w:rsidSect="00026908">
          <w:headerReference w:type="default" r:id="rId68"/>
          <w:footerReference w:type="default" r:id="rId69"/>
          <w:type w:val="continuous"/>
          <w:pgSz w:w="12240" w:h="15840"/>
          <w:pgMar w:top="1440" w:right="1440" w:bottom="1440" w:left="1440" w:header="720" w:footer="720" w:gutter="0"/>
          <w:cols w:space="720"/>
          <w:docGrid w:linePitch="360"/>
        </w:sectPr>
      </w:pPr>
    </w:p>
    <w:p w14:paraId="2C8BD1D6" w14:textId="77777777" w:rsidR="00026908" w:rsidRDefault="00256A0A" w:rsidP="00026908">
      <w:pPr>
        <w:pStyle w:val="Heading2"/>
      </w:pPr>
      <w:bookmarkStart w:id="49" w:name="_Toc70324989"/>
      <w:r>
        <w:rPr>
          <w:noProof/>
        </w:rPr>
        <w:lastRenderedPageBreak/>
        <w:drawing>
          <wp:anchor distT="0" distB="0" distL="114300" distR="114300" simplePos="0" relativeHeight="251668480" behindDoc="0" locked="0" layoutInCell="1" allowOverlap="1" wp14:anchorId="6A70735E" wp14:editId="7706C525">
            <wp:simplePos x="0" y="0"/>
            <wp:positionH relativeFrom="page">
              <wp:align>right</wp:align>
            </wp:positionH>
            <wp:positionV relativeFrom="page">
              <wp:posOffset>-8255</wp:posOffset>
            </wp:positionV>
            <wp:extent cx="7772400" cy="10058400"/>
            <wp:effectExtent l="0" t="0" r="0" b="0"/>
            <wp:wrapNone/>
            <wp:docPr id="74089832" name="Picture 7408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6909" name="Untitled-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59C62123" wp14:editId="20F22FEE">
                <wp:simplePos x="0" y="0"/>
                <wp:positionH relativeFrom="page">
                  <wp:align>right</wp:align>
                </wp:positionH>
                <wp:positionV relativeFrom="paragraph">
                  <wp:posOffset>-900379</wp:posOffset>
                </wp:positionV>
                <wp:extent cx="7757770" cy="10036454"/>
                <wp:effectExtent l="0" t="0" r="0" b="3175"/>
                <wp:wrapNone/>
                <wp:docPr id="74089833" name="Rectangle 74089833"/>
                <wp:cNvGraphicFramePr/>
                <a:graphic xmlns:a="http://schemas.openxmlformats.org/drawingml/2006/main">
                  <a:graphicData uri="http://schemas.microsoft.com/office/word/2010/wordprocessingShape">
                    <wps:wsp>
                      <wps:cNvSpPr/>
                      <wps:spPr>
                        <a:xfrm>
                          <a:off x="0" y="0"/>
                          <a:ext cx="7757770" cy="10036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1BA8E7E" id="Rectangle 74089833" o:spid="_x0000_s1026" style="position:absolute;margin-left:559.65pt;margin-top:-70.9pt;width:610.85pt;height:790.25pt;z-index:2516633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" fillcolor="white [3212]" stroked="f" strokeweight="1pt">
                <w10:wrap anchorx="page"/>
              </v:rect>
            </w:pict>
          </mc:Fallback>
        </mc:AlternateContent>
      </w:r>
      <w:r w:rsidRPr="00026908">
        <w:t>COVID-19 Vaccine Myths - Infographic</w:t>
      </w:r>
      <w:bookmarkEnd w:id="49"/>
    </w:p>
    <w:p w14:paraId="0AFDC75A" w14:textId="77777777" w:rsidR="00026908" w:rsidRDefault="00026908" w:rsidP="005A5B29">
      <w:pPr>
        <w:pStyle w:val="BodyText1"/>
      </w:pPr>
    </w:p>
    <w:p w14:paraId="44D57B8C" w14:textId="77777777" w:rsidR="00026908" w:rsidRDefault="00026908" w:rsidP="005A5B29">
      <w:pPr>
        <w:pStyle w:val="BodyText1"/>
        <w:sectPr w:rsidR="00026908" w:rsidSect="00026908">
          <w:headerReference w:type="default" r:id="rId71"/>
          <w:footerReference w:type="default" r:id="rId72"/>
          <w:type w:val="continuous"/>
          <w:pgSz w:w="12240" w:h="15840"/>
          <w:pgMar w:top="1440" w:right="1440" w:bottom="1440" w:left="1440" w:header="720" w:footer="720" w:gutter="0"/>
          <w:cols w:space="720"/>
          <w:docGrid w:linePitch="360"/>
        </w:sectPr>
      </w:pPr>
    </w:p>
    <w:p w14:paraId="4CF17802" w14:textId="77777777" w:rsidR="005A5B29" w:rsidRDefault="005A5B29" w:rsidP="005A5B29">
      <w:pPr>
        <w:pStyle w:val="BodyText1"/>
      </w:pPr>
    </w:p>
    <w:p w14:paraId="6695CFDF" w14:textId="77777777" w:rsidR="00026908" w:rsidRDefault="00256A0A">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69504" behindDoc="0" locked="0" layoutInCell="1" allowOverlap="1" wp14:anchorId="06258CBD" wp14:editId="6994E8E1">
                <wp:simplePos x="0" y="0"/>
                <wp:positionH relativeFrom="column">
                  <wp:posOffset>3540125</wp:posOffset>
                </wp:positionH>
                <wp:positionV relativeFrom="page">
                  <wp:posOffset>5470220</wp:posOffset>
                </wp:positionV>
                <wp:extent cx="2649855" cy="383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49855" cy="383540"/>
                        </a:xfrm>
                        <a:prstGeom prst="rect">
                          <a:avLst/>
                        </a:prstGeom>
                        <a:noFill/>
                        <a:ln w="6350">
                          <a:noFill/>
                        </a:ln>
                      </wps:spPr>
                      <wps:txbx>
                        <w:txbxContent>
                          <w:p w14:paraId="5AF923AB" w14:textId="77777777" w:rsidR="00B17F36" w:rsidRPr="00382EEB" w:rsidRDefault="00DB675A" w:rsidP="00026908">
                            <w:pPr>
                              <w:rPr>
                                <w:sz w:val="24"/>
                                <w:szCs w:val="24"/>
                              </w:rPr>
                            </w:pPr>
                            <w:hyperlink r:id="rId73" w:history="1">
                              <w:r w:rsidR="00B17F36" w:rsidRPr="00382EEB">
                                <w:rPr>
                                  <w:rStyle w:val="Hyperlink"/>
                                  <w:sz w:val="24"/>
                                  <w:szCs w:val="24"/>
                                </w:rPr>
                                <w:t>rigorous safety and effectiveness standards</w:t>
                              </w:r>
                            </w:hyperlink>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06258CBD" id="Text Box 3" o:spid="_x0000_s1029" type="#_x0000_t202" style="position:absolute;margin-left:278.75pt;margin-top:430.75pt;width:208.65pt;height:30.2pt;z-index:25166950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" filled="f" stroked="f" strokeweight=".5pt">
                <v:textbox style="mso-fit-shape-to-text:t">
                  <w:txbxContent>
                    <w:p w14:paraId="5AF923AB" w14:textId="77777777" w:rsidR="00B17F36" w:rsidRPr="00382EEB" w:rsidRDefault="00B17F36" w:rsidP="00026908">
                      <w:pPr>
                        <w:rPr>
                          <w:sz w:val="24"/>
                          <w:szCs w:val="24"/>
                        </w:rPr>
                      </w:pPr>
                      <w:hyperlink r:id="rId74" w:history="1">
                        <w:r w:rsidRPr="00382EEB">
                          <w:rPr>
                            <w:rStyle w:val="Hyperlink"/>
                            <w:sz w:val="24"/>
                            <w:szCs w:val="24"/>
                          </w:rPr>
                          <w:t>rigorous safety and effectiveness standards</w:t>
                        </w:r>
                      </w:hyperlink>
                    </w:p>
                  </w:txbxContent>
                </v:textbox>
                <w10:wrap anchory="page"/>
              </v:shape>
            </w:pict>
          </mc:Fallback>
        </mc:AlternateContent>
      </w:r>
      <w:r w:rsidR="00026908">
        <w:rPr>
          <w:noProof/>
        </w:rPr>
        <mc:AlternateContent>
          <mc:Choice Requires="wps">
            <w:drawing>
              <wp:anchor distT="0" distB="0" distL="114300" distR="114300" simplePos="0" relativeHeight="251671552" behindDoc="0" locked="0" layoutInCell="1" allowOverlap="1" wp14:anchorId="10B6DEC0" wp14:editId="528C2B83">
                <wp:simplePos x="0" y="0"/>
                <wp:positionH relativeFrom="column">
                  <wp:posOffset>1241425</wp:posOffset>
                </wp:positionH>
                <wp:positionV relativeFrom="page">
                  <wp:posOffset>8848395</wp:posOffset>
                </wp:positionV>
                <wp:extent cx="464820" cy="383540"/>
                <wp:effectExtent l="0" t="0" r="0" b="0"/>
                <wp:wrapNone/>
                <wp:docPr id="806259382" name="Text Box 2"/>
                <wp:cNvGraphicFramePr/>
                <a:graphic xmlns:a="http://schemas.openxmlformats.org/drawingml/2006/main">
                  <a:graphicData uri="http://schemas.microsoft.com/office/word/2010/wordprocessingShape">
                    <wps:wsp>
                      <wps:cNvSpPr txBox="1"/>
                      <wps:spPr>
                        <a:xfrm>
                          <a:off x="0" y="0"/>
                          <a:ext cx="464820" cy="383540"/>
                        </a:xfrm>
                        <a:prstGeom prst="rect">
                          <a:avLst/>
                        </a:prstGeom>
                        <a:noFill/>
                        <a:ln w="6350">
                          <a:noFill/>
                        </a:ln>
                      </wps:spPr>
                      <wps:txbx>
                        <w:txbxContent>
                          <w:p w14:paraId="291EED53" w14:textId="77777777" w:rsidR="00B17F36" w:rsidRPr="00382EEB" w:rsidRDefault="00DB675A" w:rsidP="00026908">
                            <w:pPr>
                              <w:rPr>
                                <w:sz w:val="24"/>
                                <w:szCs w:val="24"/>
                              </w:rPr>
                            </w:pPr>
                            <w:hyperlink r:id="rId75" w:history="1">
                              <w:r w:rsidR="00B17F36" w:rsidRPr="00382EEB">
                                <w:rPr>
                                  <w:rStyle w:val="Hyperlink"/>
                                  <w:sz w:val="24"/>
                                  <w:szCs w:val="24"/>
                                </w:rPr>
                                <w:t>page</w:t>
                              </w:r>
                            </w:hyperlink>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10B6DEC0" id="_x0000_s1030" type="#_x0000_t202" style="position:absolute;margin-left:97.75pt;margin-top:696.7pt;width:36.6pt;height:30.2pt;z-index:251671552;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" filled="f" stroked="f" strokeweight=".5pt">
                <v:textbox style="mso-fit-shape-to-text:t">
                  <w:txbxContent>
                    <w:p w14:paraId="291EED53" w14:textId="77777777" w:rsidR="00B17F36" w:rsidRPr="00382EEB" w:rsidRDefault="00B17F36" w:rsidP="00026908">
                      <w:pPr>
                        <w:rPr>
                          <w:sz w:val="24"/>
                          <w:szCs w:val="24"/>
                        </w:rPr>
                      </w:pPr>
                      <w:hyperlink r:id="rId76" w:history="1">
                        <w:r w:rsidRPr="00382EEB">
                          <w:rPr>
                            <w:rStyle w:val="Hyperlink"/>
                            <w:sz w:val="24"/>
                            <w:szCs w:val="24"/>
                          </w:rPr>
                          <w:t>page</w:t>
                        </w:r>
                      </w:hyperlink>
                    </w:p>
                  </w:txbxContent>
                </v:textbox>
                <w10:wrap anchory="page"/>
              </v:shape>
            </w:pict>
          </mc:Fallback>
        </mc:AlternateContent>
      </w:r>
      <w:r w:rsidR="00026908">
        <w:br w:type="page"/>
      </w:r>
    </w:p>
    <w:p w14:paraId="1C54947A" w14:textId="77777777" w:rsidR="00026908" w:rsidRDefault="00256A0A" w:rsidP="005A5B29">
      <w:pPr>
        <w:pStyle w:val="BodyText1"/>
      </w:pPr>
      <w:r>
        <w:rPr>
          <w:noProof/>
        </w:rPr>
        <w:lastRenderedPageBreak/>
        <w:drawing>
          <wp:anchor distT="0" distB="0" distL="114300" distR="114300" simplePos="0" relativeHeight="251676672" behindDoc="0" locked="0" layoutInCell="1" allowOverlap="1" wp14:anchorId="666E3088" wp14:editId="2C48B97C">
            <wp:simplePos x="0" y="0"/>
            <wp:positionH relativeFrom="margin">
              <wp:posOffset>-285750</wp:posOffset>
            </wp:positionH>
            <wp:positionV relativeFrom="page">
              <wp:posOffset>-74930</wp:posOffset>
            </wp:positionV>
            <wp:extent cx="6510020" cy="10061575"/>
            <wp:effectExtent l="0" t="0" r="5080" b="0"/>
            <wp:wrapNone/>
            <wp:docPr id="74089836" name="Picture 740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13388"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651002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0C676" w14:textId="77777777" w:rsidR="00026908" w:rsidRDefault="00256A0A" w:rsidP="0008794E">
      <w:pPr>
        <w:pStyle w:val="Heading2"/>
        <w:sectPr w:rsidR="00026908" w:rsidSect="00026908">
          <w:headerReference w:type="default" r:id="rId78"/>
          <w:footerReference w:type="default" r:id="rId79"/>
          <w:type w:val="continuous"/>
          <w:pgSz w:w="12240" w:h="15840"/>
          <w:pgMar w:top="1440" w:right="1440" w:bottom="1440" w:left="1440" w:header="720" w:footer="720" w:gutter="0"/>
          <w:cols w:space="720"/>
          <w:docGrid w:linePitch="360"/>
        </w:sectPr>
      </w:pPr>
      <w:bookmarkStart w:id="50" w:name="_Toc70324990"/>
      <w:r>
        <w:t>Continuing the Journey of a COVID-19 Vaccine - Poster</w:t>
      </w:r>
      <w:bookmarkEnd w:id="50"/>
    </w:p>
    <w:p w14:paraId="2B5A9B46" w14:textId="77777777" w:rsidR="00026908" w:rsidRDefault="00026908" w:rsidP="005A5B29">
      <w:pPr>
        <w:pStyle w:val="BodyText1"/>
      </w:pPr>
    </w:p>
    <w:p w14:paraId="4E039064" w14:textId="77777777" w:rsidR="00026908" w:rsidRDefault="00256A0A">
      <w:pPr>
        <w:spacing w:after="0" w:line="240" w:lineRule="auto"/>
        <w:rPr>
          <w:rFonts w:ascii="Calibri Light" w:hAnsi="Calibri Light"/>
          <w:color w:val="3B3838"/>
          <w:szCs w:val="20"/>
        </w:rPr>
      </w:pPr>
      <w:r>
        <w:br w:type="page"/>
      </w:r>
    </w:p>
    <w:p w14:paraId="79C71C80" w14:textId="77777777" w:rsidR="00026908" w:rsidRDefault="00256A0A" w:rsidP="00026908">
      <w:pPr>
        <w:pStyle w:val="Heading2"/>
      </w:pPr>
      <w:bookmarkStart w:id="51" w:name="_Toc70324991"/>
      <w:r>
        <w:rPr>
          <w:noProof/>
        </w:rPr>
        <w:lastRenderedPageBreak/>
        <w:drawing>
          <wp:anchor distT="0" distB="0" distL="114300" distR="114300" simplePos="0" relativeHeight="251677696" behindDoc="0" locked="0" layoutInCell="1" allowOverlap="1" wp14:anchorId="7D0088FC" wp14:editId="18941B91">
            <wp:simplePos x="0" y="0"/>
            <wp:positionH relativeFrom="page">
              <wp:align>right</wp:align>
            </wp:positionH>
            <wp:positionV relativeFrom="page">
              <wp:posOffset>-75565</wp:posOffset>
            </wp:positionV>
            <wp:extent cx="7766685" cy="10050780"/>
            <wp:effectExtent l="0" t="0" r="5715" b="7620"/>
            <wp:wrapNone/>
            <wp:docPr id="74089837" name="Picture 7408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38921" name="Picture 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7766685" cy="1005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94E">
        <w:t>How to Wear a Face Covering Poster</w:t>
      </w:r>
      <w:bookmarkEnd w:id="51"/>
    </w:p>
    <w:sectPr w:rsidR="00026908" w:rsidSect="00026908">
      <w:headerReference w:type="default" r:id="rId81"/>
      <w:footerReference w:type="default" r:id="rId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58BB8" w14:textId="77777777" w:rsidR="00DB675A" w:rsidRDefault="00DB675A">
      <w:pPr>
        <w:spacing w:after="0" w:line="240" w:lineRule="auto"/>
      </w:pPr>
      <w:r>
        <w:separator/>
      </w:r>
    </w:p>
  </w:endnote>
  <w:endnote w:type="continuationSeparator" w:id="0">
    <w:p w14:paraId="1F69E28C" w14:textId="77777777" w:rsidR="00DB675A" w:rsidRDefault="00DB6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125D" w14:textId="54FA4133" w:rsidR="00B17F36" w:rsidRPr="007A5B4E" w:rsidRDefault="00B17F36" w:rsidP="00982537">
    <w:pPr>
      <w:pStyle w:val="Header"/>
      <w:pBdr>
        <w:top w:val="single" w:sz="4" w:space="1" w:color="9A9EA1" w:themeColor="background2" w:themeShade="BF"/>
      </w:pBdr>
      <w:rPr>
        <w:color w:val="404040" w:themeColor="text1" w:themeTint="BF"/>
        <w:sz w:val="21"/>
        <w:szCs w:val="21"/>
      </w:rPr>
    </w:pPr>
    <w:r w:rsidRPr="00F97163">
      <w:rPr>
        <w:rFonts w:asciiTheme="majorHAnsi" w:hAnsiTheme="majorHAnsi" w:cstheme="majorHAnsi"/>
        <w:b/>
        <w:bCs/>
        <w:color w:val="404040" w:themeColor="text1" w:themeTint="BF"/>
        <w:sz w:val="12"/>
        <w:szCs w:val="12"/>
      </w:rPr>
      <w:br/>
    </w:r>
    <w:r w:rsidRPr="00F97163">
      <w:rPr>
        <w:rFonts w:asciiTheme="minorHAnsi" w:hAnsiTheme="minorHAnsi" w:cstheme="minorHAnsi"/>
        <w:b/>
        <w:bCs/>
        <w:color w:val="616161" w:themeColor="text2"/>
        <w:sz w:val="21"/>
        <w:szCs w:val="21"/>
      </w:rPr>
      <w:t>HR Toolkit</w:t>
    </w:r>
    <w:r w:rsidRPr="00F97163">
      <w:rPr>
        <w:rFonts w:asciiTheme="majorHAnsi" w:hAnsiTheme="majorHAnsi" w:cstheme="majorHAnsi"/>
        <w:color w:val="616161" w:themeColor="text2"/>
        <w:sz w:val="21"/>
        <w:szCs w:val="21"/>
      </w:rPr>
      <w:t xml:space="preserve"> | </w:t>
    </w:r>
    <w:r w:rsidRPr="00F97163">
      <w:rPr>
        <w:color w:val="616161" w:themeColor="text2"/>
        <w:sz w:val="21"/>
        <w:szCs w:val="21"/>
      </w:rPr>
      <w:t>Returning Workforces and COVID-19 Vaccines</w:t>
    </w:r>
    <w:r w:rsidRPr="00F97163">
      <w:rPr>
        <w:color w:val="616161" w:themeColor="text2"/>
        <w:sz w:val="21"/>
        <w:szCs w:val="21"/>
      </w:rPr>
      <w:tab/>
      <w:t xml:space="preserve"> </w:t>
    </w:r>
    <w:sdt>
      <w:sdtPr>
        <w:rPr>
          <w:color w:val="616161" w:themeColor="text2"/>
          <w:sz w:val="21"/>
          <w:szCs w:val="21"/>
        </w:rPr>
        <w:id w:val="-604034120"/>
        <w:docPartObj>
          <w:docPartGallery w:val="Page Numbers (Bottom of Page)"/>
          <w:docPartUnique/>
        </w:docPartObj>
      </w:sdtPr>
      <w:sdtEndPr>
        <w:rPr>
          <w:noProof/>
        </w:rPr>
      </w:sdtEndPr>
      <w:sdtContent>
        <w:r w:rsidRPr="007A5B4E">
          <w:rPr>
            <w:color w:val="616161" w:themeColor="text2"/>
            <w:sz w:val="21"/>
            <w:szCs w:val="21"/>
          </w:rPr>
          <w:fldChar w:fldCharType="begin"/>
        </w:r>
        <w:r w:rsidRPr="00F97163">
          <w:rPr>
            <w:color w:val="616161" w:themeColor="text2"/>
            <w:sz w:val="21"/>
            <w:szCs w:val="21"/>
            <w:rPrChange w:id="0" w:author="Jodi Moss" w:date="2021-05-12T14:55:00Z">
              <w:rPr>
                <w:color w:val="616161" w:themeColor="text2"/>
              </w:rPr>
            </w:rPrChange>
          </w:rPr>
          <w:instrText xml:space="preserve"> PAGE   \* MERGEFORMAT </w:instrText>
        </w:r>
        <w:r w:rsidRPr="007A5B4E">
          <w:rPr>
            <w:color w:val="616161" w:themeColor="text2"/>
            <w:sz w:val="21"/>
            <w:szCs w:val="21"/>
          </w:rPr>
          <w:fldChar w:fldCharType="separate"/>
        </w:r>
        <w:r w:rsidRPr="00F97163">
          <w:rPr>
            <w:noProof/>
            <w:color w:val="616161" w:themeColor="text2"/>
            <w:sz w:val="21"/>
            <w:szCs w:val="21"/>
            <w:rPrChange w:id="1" w:author="Jodi Moss" w:date="2021-05-12T14:55:00Z">
              <w:rPr>
                <w:noProof/>
                <w:color w:val="616161" w:themeColor="text2"/>
              </w:rPr>
            </w:rPrChange>
          </w:rPr>
          <w:t>2</w:t>
        </w:r>
        <w:r w:rsidRPr="007A5B4E">
          <w:rPr>
            <w:noProof/>
            <w:color w:val="616161" w:themeColor="text2"/>
            <w:sz w:val="21"/>
            <w:szCs w:val="21"/>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4DF9" w14:textId="77777777" w:rsidR="00B17F36" w:rsidRPr="005A5B29" w:rsidRDefault="00B17F36" w:rsidP="005A5B2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BCA8" w14:textId="77777777" w:rsidR="00B17F36" w:rsidRPr="005A5B29" w:rsidRDefault="00B17F36" w:rsidP="005A5B2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23C2" w14:textId="77777777" w:rsidR="00B17F36" w:rsidRPr="005A5B29" w:rsidRDefault="00B17F36" w:rsidP="005A5B2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EBFA" w14:textId="77777777" w:rsidR="00B17F36" w:rsidRPr="005A5B29" w:rsidRDefault="00B17F36" w:rsidP="005A5B2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6E86" w14:textId="77777777" w:rsidR="00B17F36" w:rsidRPr="005A5B29" w:rsidRDefault="00B17F36" w:rsidP="005A5B2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37CE" w14:textId="77777777" w:rsidR="00B17F36" w:rsidRPr="005A5B29" w:rsidRDefault="00B17F36" w:rsidP="005A5B2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CBA4" w14:textId="77777777" w:rsidR="00B17F36" w:rsidRPr="005A5B29" w:rsidRDefault="00B17F36" w:rsidP="005A5B2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B0CA" w14:textId="77777777" w:rsidR="00B17F36" w:rsidRPr="005A5B29" w:rsidRDefault="00B17F36" w:rsidP="005A5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6770" w14:textId="77777777" w:rsidR="00B17F36" w:rsidRDefault="00B17F36" w:rsidP="00D54B65">
    <w:pPr>
      <w:pStyle w:val="Footer"/>
      <w:tabs>
        <w:tab w:val="clear" w:pos="4680"/>
        <w:tab w:val="clear" w:pos="9360"/>
        <w:tab w:val="left" w:pos="326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637062"/>
      <w:docPartObj>
        <w:docPartGallery w:val="Page Numbers (Bottom of Page)"/>
        <w:docPartUnique/>
      </w:docPartObj>
    </w:sdtPr>
    <w:sdtEndPr>
      <w:rPr>
        <w:noProof/>
        <w:sz w:val="14"/>
      </w:rPr>
    </w:sdtEndPr>
    <w:sdtContent>
      <w:p w14:paraId="799E1272" w14:textId="77777777" w:rsidR="00B17F36" w:rsidRPr="00FF0B61" w:rsidRDefault="00B17F36" w:rsidP="00FF0B61">
        <w:pPr>
          <w:spacing w:after="480"/>
          <w:rPr>
            <w:sz w:val="14"/>
          </w:rPr>
        </w:pPr>
        <w:r w:rsidRPr="00FF0B61">
          <w:rPr>
            <w:sz w:val="14"/>
          </w:rPr>
          <w:t>This HR Toolkit is not intended to be exhaustive nor should any discussion or opinions be construed as legal advice. Readers should contact legal counsel for legal advice. © 2021 Zywave, Inc. All rights reserved.</w:t>
        </w:r>
        <w:r w:rsidRPr="00FF0B61">
          <w:rPr>
            <w:noProof/>
            <w:sz w:val="14"/>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617189"/>
      <w:docPartObj>
        <w:docPartGallery w:val="Page Numbers (Bottom of Page)"/>
        <w:docPartUnique/>
      </w:docPartObj>
    </w:sdtPr>
    <w:sdtEndPr>
      <w:rPr>
        <w:noProof/>
      </w:rPr>
    </w:sdtEndPr>
    <w:sdtContent>
      <w:p w14:paraId="49876090" w14:textId="77777777" w:rsidR="00B17F36" w:rsidRDefault="00B17F36" w:rsidP="00851AC8">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9657" w14:textId="7D6BE046" w:rsidR="00B17F36" w:rsidRPr="009D7FF4" w:rsidRDefault="00B17F36" w:rsidP="009D7FF4">
    <w:pPr>
      <w:pStyle w:val="Header"/>
      <w:pBdr>
        <w:top w:val="single" w:sz="4" w:space="1" w:color="9A9EA1" w:themeColor="background2" w:themeShade="BF"/>
      </w:pBdr>
      <w:rPr>
        <w:color w:val="404040" w:themeColor="text1" w:themeTint="BF"/>
      </w:rPr>
    </w:pPr>
    <w:r w:rsidRPr="00000A5D">
      <w:rPr>
        <w:rFonts w:asciiTheme="majorHAnsi" w:hAnsiTheme="majorHAnsi" w:cstheme="majorHAnsi"/>
        <w:b/>
        <w:bCs/>
        <w:color w:val="404040" w:themeColor="text1" w:themeTint="BF"/>
        <w:sz w:val="14"/>
        <w:szCs w:val="14"/>
      </w:rPr>
      <w:br/>
    </w:r>
    <w:r w:rsidRPr="00000A5D">
      <w:rPr>
        <w:rFonts w:asciiTheme="minorHAnsi" w:hAnsiTheme="minorHAnsi" w:cstheme="minorHAnsi"/>
        <w:b/>
        <w:bCs/>
        <w:color w:val="616161" w:themeColor="text2"/>
      </w:rPr>
      <w:t>HR Toolkit</w:t>
    </w:r>
    <w:r w:rsidRPr="00000A5D">
      <w:rPr>
        <w:rFonts w:asciiTheme="majorHAnsi" w:hAnsiTheme="majorHAnsi" w:cstheme="majorHAnsi"/>
        <w:color w:val="616161" w:themeColor="text2"/>
      </w:rPr>
      <w:t xml:space="preserve"> | </w:t>
    </w:r>
    <w:r w:rsidRPr="00000A5D">
      <w:rPr>
        <w:color w:val="616161" w:themeColor="text2"/>
      </w:rPr>
      <w:t>Returning Workforces and COVID-19 Vaccines</w:t>
    </w:r>
    <w:r>
      <w:rPr>
        <w:color w:val="404040" w:themeColor="text1" w:themeTint="BF"/>
        <w:sz w:val="23"/>
        <w:szCs w:val="23"/>
      </w:rPr>
      <w:tab/>
    </w:r>
    <w:r w:rsidRPr="00982537">
      <w:rPr>
        <w:color w:val="404040" w:themeColor="text1" w:themeTint="BF"/>
      </w:rPr>
      <w:t xml:space="preserve"> </w:t>
    </w:r>
    <w:sdt>
      <w:sdtPr>
        <w:rPr>
          <w:color w:val="404040" w:themeColor="text1" w:themeTint="BF"/>
        </w:rPr>
        <w:id w:val="382982108"/>
        <w:docPartObj>
          <w:docPartGallery w:val="Page Numbers (Bottom of Page)"/>
          <w:docPartUnique/>
        </w:docPartObj>
      </w:sdtPr>
      <w:sdtEndPr>
        <w:rPr>
          <w:noProof/>
        </w:rPr>
      </w:sdtEndPr>
      <w:sdtContent>
        <w:r w:rsidRPr="00982537">
          <w:rPr>
            <w:color w:val="404040" w:themeColor="text1" w:themeTint="BF"/>
          </w:rPr>
          <w:fldChar w:fldCharType="begin"/>
        </w:r>
        <w:r w:rsidRPr="00982537">
          <w:rPr>
            <w:color w:val="404040" w:themeColor="text1" w:themeTint="BF"/>
          </w:rPr>
          <w:instrText xml:space="preserve"> PAGE   \* MERGEFORMAT </w:instrText>
        </w:r>
        <w:r w:rsidRPr="00982537">
          <w:rPr>
            <w:color w:val="404040" w:themeColor="text1" w:themeTint="BF"/>
          </w:rPr>
          <w:fldChar w:fldCharType="separate"/>
        </w:r>
        <w:r>
          <w:rPr>
            <w:color w:val="404040" w:themeColor="text1" w:themeTint="BF"/>
          </w:rPr>
          <w:t>4</w:t>
        </w:r>
        <w:r w:rsidRPr="00982537">
          <w:rPr>
            <w:noProof/>
            <w:color w:val="404040" w:themeColor="text1" w:themeTint="B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75EA" w14:textId="77777777" w:rsidR="00B17F36" w:rsidRPr="005D01FC" w:rsidRDefault="00B17F36" w:rsidP="005D01FC">
    <w:pPr>
      <w:tabs>
        <w:tab w:val="center" w:pos="4320"/>
        <w:tab w:val="right" w:pos="8640"/>
      </w:tabs>
      <w:spacing w:after="120" w:line="240" w:lineRule="auto"/>
      <w:jc w:val="center"/>
      <w:rPr>
        <w:rFonts w:ascii="Arial" w:eastAsia="Times New Roman" w:hAnsi="Arial" w:cs="Arial"/>
        <w:b/>
        <w:color w:val="A6A6A6"/>
        <w:sz w:val="20"/>
        <w:szCs w:val="20"/>
      </w:rPr>
    </w:pPr>
  </w:p>
  <w:p w14:paraId="66F276EF"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p>
  <w:p w14:paraId="7EC9A25C"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Mandatory COVID-19 Vaccination Policy is a guideline meant to be edited to meet an employer’s situation. It is not meant to be exhaustive or construed as legal advice. Consult additional insurance and/or legal counsel for professional advice. © 2021 Zywave, Inc. All rights reserved.</w:t>
    </w:r>
  </w:p>
  <w:p w14:paraId="1866A713" w14:textId="77777777" w:rsidR="00B17F36" w:rsidRDefault="00B17F36" w:rsidP="00C902DA">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0C57" w14:textId="77777777" w:rsidR="00B17F36" w:rsidRPr="005D01FC" w:rsidRDefault="00B17F36" w:rsidP="005D01FC">
    <w:pPr>
      <w:tabs>
        <w:tab w:val="center" w:pos="4320"/>
        <w:tab w:val="right" w:pos="8640"/>
      </w:tabs>
      <w:spacing w:after="120" w:line="240" w:lineRule="auto"/>
      <w:jc w:val="center"/>
      <w:rPr>
        <w:rFonts w:ascii="Arial" w:eastAsia="Times New Roman" w:hAnsi="Arial" w:cs="Arial"/>
        <w:b/>
        <w:color w:val="A6A6A6"/>
        <w:sz w:val="20"/>
        <w:szCs w:val="20"/>
      </w:rPr>
    </w:pPr>
  </w:p>
  <w:p w14:paraId="62E040F1"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p>
  <w:p w14:paraId="50284780" w14:textId="77777777" w:rsidR="00B17F36" w:rsidRPr="005D01FC" w:rsidRDefault="00B17F36" w:rsidP="005D01FC">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Voluntary COVID-19 Vaccination Policy is a guideline meant to be edited to meet an employer’s situation. It is not meant to be exhaustive or construed as legal advice. Consult additional insurance and/or legal counsel for professional advice. © 2021 Zywave, Inc. All rights reserved.</w:t>
    </w:r>
  </w:p>
  <w:p w14:paraId="344BCD32" w14:textId="77777777" w:rsidR="00B17F36" w:rsidRDefault="00B17F36" w:rsidP="00C902DA">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D1F7" w14:textId="77777777" w:rsidR="00B17F36" w:rsidRDefault="00B17F36" w:rsidP="00C902DA">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3427" w14:textId="77777777" w:rsidR="00B17F36" w:rsidRPr="008F569F" w:rsidRDefault="00B17F36" w:rsidP="008F5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7F5CB" w14:textId="77777777" w:rsidR="00DB675A" w:rsidRDefault="00DB675A">
      <w:pPr>
        <w:spacing w:after="0" w:line="240" w:lineRule="auto"/>
      </w:pPr>
      <w:r>
        <w:separator/>
      </w:r>
    </w:p>
  </w:footnote>
  <w:footnote w:type="continuationSeparator" w:id="0">
    <w:p w14:paraId="026E3AAF" w14:textId="77777777" w:rsidR="00DB675A" w:rsidRDefault="00DB6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48B2" w14:textId="3B4FAD29" w:rsidR="00B17F36" w:rsidRDefault="00B17F36" w:rsidP="00256DBB">
    <w:pPr>
      <w:pStyle w:val="Header"/>
      <w:jc w:val="right"/>
    </w:pPr>
    <w:r>
      <w:rPr>
        <w:noProof/>
      </w:rPr>
      <w:drawing>
        <wp:inline distT="0" distB="0" distL="0" distR="0" wp14:anchorId="1188044E" wp14:editId="18A11B76">
          <wp:extent cx="755374" cy="377402"/>
          <wp:effectExtent l="0" t="0" r="6985" b="3810"/>
          <wp:docPr id="6" name="Picture 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275" nam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716" cy="383568"/>
                  </a:xfrm>
                  <a:prstGeom prst="rect">
                    <a:avLst/>
                  </a:prstGeom>
                </pic:spPr>
              </pic:pic>
            </a:graphicData>
          </a:graphic>
        </wp:inline>
      </w:drawing>
    </w:r>
  </w:p>
  <w:p w14:paraId="7AB2E392" w14:textId="77777777" w:rsidR="00B17F36" w:rsidRPr="000975E7" w:rsidRDefault="00B17F36" w:rsidP="00256DBB">
    <w:pPr>
      <w:pStyle w:val="Header"/>
      <w:jc w:val="right"/>
      <w:rPr>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FAD9" w14:textId="77777777" w:rsidR="00B17F36" w:rsidRDefault="00B17F36">
    <w:pPr>
      <w:pStyle w:val="Header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A66C" w14:textId="77777777" w:rsidR="00B17F36" w:rsidRPr="0008794E" w:rsidRDefault="00B17F36">
    <w:pPr>
      <w:pStyle w:val="Header3"/>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EA24" w14:textId="77777777" w:rsidR="00B17F36" w:rsidRPr="0008794E" w:rsidRDefault="00B17F36">
    <w:pPr>
      <w:pStyle w:val="Header3"/>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FEC9" w14:textId="77777777" w:rsidR="00B17F36" w:rsidRDefault="00B17F36">
    <w:pPr>
      <w:pStyle w:val="Header"/>
    </w:pPr>
    <w:r>
      <w:rPr>
        <w:noProof/>
      </w:rPr>
      <w:drawing>
        <wp:anchor distT="0" distB="0" distL="114300" distR="114300" simplePos="0" relativeHeight="251692032" behindDoc="1" locked="0" layoutInCell="1" allowOverlap="1" wp14:anchorId="5C23A48E" wp14:editId="5E6CC4B5">
          <wp:simplePos x="0" y="0"/>
          <wp:positionH relativeFrom="page">
            <wp:align>left</wp:align>
          </wp:positionH>
          <wp:positionV relativeFrom="paragraph">
            <wp:posOffset>-457200</wp:posOffset>
          </wp:positionV>
          <wp:extent cx="7772362"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5614" name="Branding.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219184001"/>
        <w:docPartObj>
          <w:docPartGallery w:val="Page Numbers (Top of Page)"/>
          <w:docPartUnique/>
        </w:docPartObj>
      </w:sdtPr>
      <w:sdtEndPr>
        <w:rPr>
          <w:noProof/>
        </w:rPr>
      </w:sdtEndPr>
      <w:sdtContent/>
    </w:sdt>
  </w:p>
  <w:p w14:paraId="749B26F4" w14:textId="77777777" w:rsidR="00B17F36" w:rsidRDefault="00B17F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90D6" w14:textId="411E93D6" w:rsidR="00B17F36" w:rsidRPr="00701CEB" w:rsidRDefault="00B17F36" w:rsidP="00A57745">
    <w:pPr>
      <w:pStyle w:val="sectiontitle"/>
      <w:rPr>
        <w:b/>
        <w:bCs/>
        <w:sz w:val="32"/>
        <w:szCs w:val="32"/>
      </w:rPr>
    </w:pPr>
    <w:r w:rsidRPr="00701CEB">
      <w:rPr>
        <w:b/>
        <w:bCs/>
        <w:color w:val="auto"/>
        <w:sz w:val="32"/>
        <w:szCs w:val="32"/>
      </w:rPr>
      <mc:AlternateContent>
        <mc:Choice Requires="wps">
          <w:drawing>
            <wp:anchor distT="0" distB="0" distL="114300" distR="114300" simplePos="0" relativeHeight="251660288" behindDoc="0" locked="0" layoutInCell="1" allowOverlap="1" wp14:anchorId="61B0D817" wp14:editId="4D1A58CD">
              <wp:simplePos x="0" y="0"/>
              <wp:positionH relativeFrom="page">
                <wp:posOffset>1143000</wp:posOffset>
              </wp:positionH>
              <wp:positionV relativeFrom="page">
                <wp:posOffset>991870</wp:posOffset>
              </wp:positionV>
              <wp:extent cx="5486400" cy="0"/>
              <wp:effectExtent l="9525" t="10795" r="9525"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E5E835" id="_x0000_t32" coordsize="21600,21600" o:spt="32" o:oned="t" path="m,l21600,21600e" filled="f">
              <v:path arrowok="t" fillok="f" o:connecttype="none"/>
              <o:lock v:ext="edit" shapetype="t"/>
            </v:shapetype>
            <v:shape id="Straight Arrow Connector 9" o:spid="_x0000_s1026" type="#_x0000_t32" style="position:absolute;margin-left:90pt;margin-top:78.1pt;width:6in;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" strokecolor="white">
              <w10:wrap anchorx="page" anchory="page"/>
            </v:shape>
          </w:pict>
        </mc:Fallback>
      </mc:AlternateContent>
    </w:r>
    <w:r w:rsidRPr="00701CEB">
      <w:rPr>
        <w:b/>
        <w:bCs/>
        <w:color w:val="auto"/>
        <w:sz w:val="32"/>
        <w:szCs w:val="32"/>
      </w:rPr>
      <w:t>General Practices</w:t>
    </w:r>
  </w:p>
  <w:p w14:paraId="0CC01B37" w14:textId="77777777" w:rsidR="00B17F36" w:rsidRPr="00701CEB" w:rsidRDefault="00B17F36">
    <w:pPr>
      <w:pStyle w:val="Header"/>
    </w:pPr>
  </w:p>
  <w:p w14:paraId="40E0CCAB" w14:textId="77777777" w:rsidR="00B17F36" w:rsidRPr="00701CEB" w:rsidRDefault="00B17F36" w:rsidP="00A57745">
    <w:pPr>
      <w:pStyle w:val="Header"/>
      <w:tabs>
        <w:tab w:val="clear" w:pos="4680"/>
        <w:tab w:val="clear" w:pos="9360"/>
        <w:tab w:val="left" w:pos="224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CC25" w14:textId="77777777" w:rsidR="00B17F36" w:rsidRDefault="00B17F36">
    <w:pPr>
      <w:pStyle w:val="Header"/>
    </w:pPr>
  </w:p>
  <w:p w14:paraId="4F07A3AC" w14:textId="77777777" w:rsidR="00B17F36" w:rsidRDefault="00B17F36" w:rsidP="00A57745">
    <w:pPr>
      <w:pStyle w:val="Header"/>
      <w:tabs>
        <w:tab w:val="clear" w:pos="4680"/>
        <w:tab w:val="clear" w:pos="9360"/>
        <w:tab w:val="left" w:pos="224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50D1" w14:textId="77777777" w:rsidR="00B17F36" w:rsidRDefault="00B17F36">
    <w:pPr>
      <w:pStyle w:val="Header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6054" w14:textId="77777777" w:rsidR="00B17F36" w:rsidRDefault="00B17F36">
    <w:pPr>
      <w:pStyle w:val="Header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CFBD" w14:textId="77777777" w:rsidR="00B17F36" w:rsidRDefault="00B17F36">
    <w:pPr>
      <w:pStyle w:val="Header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2615" w14:textId="77777777" w:rsidR="00B17F36" w:rsidRDefault="00B17F36">
    <w:pPr>
      <w:pStyle w:val="Header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21A6" w14:textId="77777777" w:rsidR="00B17F36" w:rsidRDefault="00B17F36">
    <w:pPr>
      <w:pStyle w:val="Header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67A160F"/>
    <w:multiLevelType w:val="multilevel"/>
    <w:tmpl w:val="F2146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A345A"/>
    <w:multiLevelType w:val="hybridMultilevel"/>
    <w:tmpl w:val="5724810E"/>
    <w:lvl w:ilvl="0" w:tplc="901C1C12">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 w15:restartNumberingAfterBreak="0">
    <w:nsid w:val="0BA85990"/>
    <w:multiLevelType w:val="hybridMultilevel"/>
    <w:tmpl w:val="D1BA566A"/>
    <w:lvl w:ilvl="0" w:tplc="AA66A3AA">
      <w:start w:val="1"/>
      <w:numFmt w:val="bullet"/>
      <w:lvlText w:val=""/>
      <w:lvlJc w:val="left"/>
      <w:pPr>
        <w:ind w:left="720" w:hanging="360"/>
      </w:pPr>
      <w:rPr>
        <w:rFonts w:ascii="Wingdings" w:hAnsi="Wingdings" w:hint="default"/>
        <w:color w:val="00529B" w:themeColor="accent1"/>
      </w:rPr>
    </w:lvl>
    <w:lvl w:ilvl="1" w:tplc="911C84A8" w:tentative="1">
      <w:start w:val="1"/>
      <w:numFmt w:val="bullet"/>
      <w:lvlText w:val="o"/>
      <w:lvlJc w:val="left"/>
      <w:pPr>
        <w:ind w:left="1440" w:hanging="360"/>
      </w:pPr>
      <w:rPr>
        <w:rFonts w:ascii="Courier New" w:hAnsi="Courier New" w:cs="Courier New" w:hint="default"/>
      </w:rPr>
    </w:lvl>
    <w:lvl w:ilvl="2" w:tplc="8C7878EC" w:tentative="1">
      <w:start w:val="1"/>
      <w:numFmt w:val="bullet"/>
      <w:lvlText w:val=""/>
      <w:lvlJc w:val="left"/>
      <w:pPr>
        <w:ind w:left="2160" w:hanging="360"/>
      </w:pPr>
      <w:rPr>
        <w:rFonts w:ascii="Wingdings" w:hAnsi="Wingdings" w:hint="default"/>
      </w:rPr>
    </w:lvl>
    <w:lvl w:ilvl="3" w:tplc="7526B016" w:tentative="1">
      <w:start w:val="1"/>
      <w:numFmt w:val="bullet"/>
      <w:lvlText w:val=""/>
      <w:lvlJc w:val="left"/>
      <w:pPr>
        <w:ind w:left="2880" w:hanging="360"/>
      </w:pPr>
      <w:rPr>
        <w:rFonts w:ascii="Symbol" w:hAnsi="Symbol" w:hint="default"/>
      </w:rPr>
    </w:lvl>
    <w:lvl w:ilvl="4" w:tplc="CA0CB826" w:tentative="1">
      <w:start w:val="1"/>
      <w:numFmt w:val="bullet"/>
      <w:lvlText w:val="o"/>
      <w:lvlJc w:val="left"/>
      <w:pPr>
        <w:ind w:left="3600" w:hanging="360"/>
      </w:pPr>
      <w:rPr>
        <w:rFonts w:ascii="Courier New" w:hAnsi="Courier New" w:cs="Courier New" w:hint="default"/>
      </w:rPr>
    </w:lvl>
    <w:lvl w:ilvl="5" w:tplc="144ABF38" w:tentative="1">
      <w:start w:val="1"/>
      <w:numFmt w:val="bullet"/>
      <w:lvlText w:val=""/>
      <w:lvlJc w:val="left"/>
      <w:pPr>
        <w:ind w:left="4320" w:hanging="360"/>
      </w:pPr>
      <w:rPr>
        <w:rFonts w:ascii="Wingdings" w:hAnsi="Wingdings" w:hint="default"/>
      </w:rPr>
    </w:lvl>
    <w:lvl w:ilvl="6" w:tplc="6E647F40" w:tentative="1">
      <w:start w:val="1"/>
      <w:numFmt w:val="bullet"/>
      <w:lvlText w:val=""/>
      <w:lvlJc w:val="left"/>
      <w:pPr>
        <w:ind w:left="5040" w:hanging="360"/>
      </w:pPr>
      <w:rPr>
        <w:rFonts w:ascii="Symbol" w:hAnsi="Symbol" w:hint="default"/>
      </w:rPr>
    </w:lvl>
    <w:lvl w:ilvl="7" w:tplc="42787AAE" w:tentative="1">
      <w:start w:val="1"/>
      <w:numFmt w:val="bullet"/>
      <w:lvlText w:val="o"/>
      <w:lvlJc w:val="left"/>
      <w:pPr>
        <w:ind w:left="5760" w:hanging="360"/>
      </w:pPr>
      <w:rPr>
        <w:rFonts w:ascii="Courier New" w:hAnsi="Courier New" w:cs="Courier New" w:hint="default"/>
      </w:rPr>
    </w:lvl>
    <w:lvl w:ilvl="8" w:tplc="D6B45DD0" w:tentative="1">
      <w:start w:val="1"/>
      <w:numFmt w:val="bullet"/>
      <w:lvlText w:val=""/>
      <w:lvlJc w:val="left"/>
      <w:pPr>
        <w:ind w:left="6480" w:hanging="360"/>
      </w:pPr>
      <w:rPr>
        <w:rFonts w:ascii="Wingdings" w:hAnsi="Wingdings" w:hint="default"/>
      </w:rPr>
    </w:lvl>
  </w:abstractNum>
  <w:abstractNum w:abstractNumId="4"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20662D"/>
    <w:multiLevelType w:val="hybridMultilevel"/>
    <w:tmpl w:val="05E2ED58"/>
    <w:lvl w:ilvl="0" w:tplc="04CC7EC2">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6" w15:restartNumberingAfterBreak="0">
    <w:nsid w:val="0F73578F"/>
    <w:multiLevelType w:val="hybridMultilevel"/>
    <w:tmpl w:val="6B3440AA"/>
    <w:lvl w:ilvl="0" w:tplc="4558CB5C">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3F06F65"/>
    <w:multiLevelType w:val="hybridMultilevel"/>
    <w:tmpl w:val="D280261C"/>
    <w:lvl w:ilvl="0" w:tplc="B84013B6">
      <w:start w:val="1"/>
      <w:numFmt w:val="bullet"/>
      <w:lvlText w:val=""/>
      <w:lvlJc w:val="left"/>
      <w:pPr>
        <w:ind w:left="720" w:hanging="360"/>
      </w:pPr>
      <w:rPr>
        <w:rFonts w:ascii="Symbol" w:hAnsi="Symbol" w:hint="default"/>
      </w:rPr>
    </w:lvl>
    <w:lvl w:ilvl="1" w:tplc="86480F20">
      <w:start w:val="1"/>
      <w:numFmt w:val="bullet"/>
      <w:lvlText w:val=""/>
      <w:lvlJc w:val="left"/>
      <w:pPr>
        <w:ind w:left="1440" w:hanging="360"/>
      </w:pPr>
      <w:rPr>
        <w:rFonts w:ascii="Symbol" w:hAnsi="Symbol" w:hint="default"/>
        <w:color w:val="00529B" w:themeColor="accent1"/>
      </w:rPr>
    </w:lvl>
    <w:lvl w:ilvl="2" w:tplc="2F6C9D52">
      <w:start w:val="1"/>
      <w:numFmt w:val="bullet"/>
      <w:lvlText w:val=""/>
      <w:lvlJc w:val="left"/>
      <w:pPr>
        <w:ind w:left="2160" w:hanging="360"/>
      </w:pPr>
      <w:rPr>
        <w:rFonts w:ascii="Wingdings" w:hAnsi="Wingdings" w:hint="default"/>
      </w:rPr>
    </w:lvl>
    <w:lvl w:ilvl="3" w:tplc="C77C674C" w:tentative="1">
      <w:start w:val="1"/>
      <w:numFmt w:val="bullet"/>
      <w:lvlText w:val=""/>
      <w:lvlJc w:val="left"/>
      <w:pPr>
        <w:ind w:left="2880" w:hanging="360"/>
      </w:pPr>
      <w:rPr>
        <w:rFonts w:ascii="Symbol" w:hAnsi="Symbol" w:hint="default"/>
      </w:rPr>
    </w:lvl>
    <w:lvl w:ilvl="4" w:tplc="2A24F898" w:tentative="1">
      <w:start w:val="1"/>
      <w:numFmt w:val="bullet"/>
      <w:lvlText w:val="o"/>
      <w:lvlJc w:val="left"/>
      <w:pPr>
        <w:ind w:left="3600" w:hanging="360"/>
      </w:pPr>
      <w:rPr>
        <w:rFonts w:ascii="Courier New" w:hAnsi="Courier New" w:cs="Courier New" w:hint="default"/>
      </w:rPr>
    </w:lvl>
    <w:lvl w:ilvl="5" w:tplc="A55AF894" w:tentative="1">
      <w:start w:val="1"/>
      <w:numFmt w:val="bullet"/>
      <w:lvlText w:val=""/>
      <w:lvlJc w:val="left"/>
      <w:pPr>
        <w:ind w:left="4320" w:hanging="360"/>
      </w:pPr>
      <w:rPr>
        <w:rFonts w:ascii="Wingdings" w:hAnsi="Wingdings" w:hint="default"/>
      </w:rPr>
    </w:lvl>
    <w:lvl w:ilvl="6" w:tplc="D2A0D336" w:tentative="1">
      <w:start w:val="1"/>
      <w:numFmt w:val="bullet"/>
      <w:lvlText w:val=""/>
      <w:lvlJc w:val="left"/>
      <w:pPr>
        <w:ind w:left="5040" w:hanging="360"/>
      </w:pPr>
      <w:rPr>
        <w:rFonts w:ascii="Symbol" w:hAnsi="Symbol" w:hint="default"/>
      </w:rPr>
    </w:lvl>
    <w:lvl w:ilvl="7" w:tplc="45EE4D90" w:tentative="1">
      <w:start w:val="1"/>
      <w:numFmt w:val="bullet"/>
      <w:lvlText w:val="o"/>
      <w:lvlJc w:val="left"/>
      <w:pPr>
        <w:ind w:left="5760" w:hanging="360"/>
      </w:pPr>
      <w:rPr>
        <w:rFonts w:ascii="Courier New" w:hAnsi="Courier New" w:cs="Courier New" w:hint="default"/>
      </w:rPr>
    </w:lvl>
    <w:lvl w:ilvl="8" w:tplc="0C0EF0D4" w:tentative="1">
      <w:start w:val="1"/>
      <w:numFmt w:val="bullet"/>
      <w:lvlText w:val=""/>
      <w:lvlJc w:val="left"/>
      <w:pPr>
        <w:ind w:left="6480" w:hanging="360"/>
      </w:pPr>
      <w:rPr>
        <w:rFonts w:ascii="Wingdings" w:hAnsi="Wingdings" w:hint="default"/>
      </w:rPr>
    </w:lvl>
  </w:abstractNum>
  <w:abstractNum w:abstractNumId="10" w15:restartNumberingAfterBreak="0">
    <w:nsid w:val="27EC40B7"/>
    <w:multiLevelType w:val="hybridMultilevel"/>
    <w:tmpl w:val="7F381092"/>
    <w:lvl w:ilvl="0" w:tplc="25D6DE38">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11" w15:restartNumberingAfterBreak="0">
    <w:nsid w:val="2CE45141"/>
    <w:multiLevelType w:val="hybridMultilevel"/>
    <w:tmpl w:val="387EAA8A"/>
    <w:lvl w:ilvl="0" w:tplc="2BA8258C">
      <w:start w:val="1"/>
      <w:numFmt w:val="bullet"/>
      <w:lvlText w:val=""/>
      <w:lvlJc w:val="left"/>
      <w:pPr>
        <w:ind w:left="720" w:hanging="360"/>
      </w:pPr>
      <w:rPr>
        <w:rFonts w:ascii="Wingdings" w:hAnsi="Wingdings" w:hint="default"/>
      </w:rPr>
    </w:lvl>
    <w:lvl w:ilvl="1" w:tplc="EBE2F0DE" w:tentative="1">
      <w:start w:val="1"/>
      <w:numFmt w:val="bullet"/>
      <w:lvlText w:val="o"/>
      <w:lvlJc w:val="left"/>
      <w:pPr>
        <w:ind w:left="1440" w:hanging="360"/>
      </w:pPr>
      <w:rPr>
        <w:rFonts w:ascii="Courier New" w:hAnsi="Courier New" w:cs="Courier New" w:hint="default"/>
      </w:rPr>
    </w:lvl>
    <w:lvl w:ilvl="2" w:tplc="046026D4" w:tentative="1">
      <w:start w:val="1"/>
      <w:numFmt w:val="bullet"/>
      <w:lvlText w:val=""/>
      <w:lvlJc w:val="left"/>
      <w:pPr>
        <w:ind w:left="2160" w:hanging="360"/>
      </w:pPr>
      <w:rPr>
        <w:rFonts w:ascii="Wingdings" w:hAnsi="Wingdings" w:hint="default"/>
      </w:rPr>
    </w:lvl>
    <w:lvl w:ilvl="3" w:tplc="0F2EC4E8" w:tentative="1">
      <w:start w:val="1"/>
      <w:numFmt w:val="bullet"/>
      <w:lvlText w:val=""/>
      <w:lvlJc w:val="left"/>
      <w:pPr>
        <w:ind w:left="2880" w:hanging="360"/>
      </w:pPr>
      <w:rPr>
        <w:rFonts w:ascii="Symbol" w:hAnsi="Symbol" w:hint="default"/>
      </w:rPr>
    </w:lvl>
    <w:lvl w:ilvl="4" w:tplc="96E42558" w:tentative="1">
      <w:start w:val="1"/>
      <w:numFmt w:val="bullet"/>
      <w:lvlText w:val="o"/>
      <w:lvlJc w:val="left"/>
      <w:pPr>
        <w:ind w:left="3600" w:hanging="360"/>
      </w:pPr>
      <w:rPr>
        <w:rFonts w:ascii="Courier New" w:hAnsi="Courier New" w:cs="Courier New" w:hint="default"/>
      </w:rPr>
    </w:lvl>
    <w:lvl w:ilvl="5" w:tplc="1B4EF358" w:tentative="1">
      <w:start w:val="1"/>
      <w:numFmt w:val="bullet"/>
      <w:lvlText w:val=""/>
      <w:lvlJc w:val="left"/>
      <w:pPr>
        <w:ind w:left="4320" w:hanging="360"/>
      </w:pPr>
      <w:rPr>
        <w:rFonts w:ascii="Wingdings" w:hAnsi="Wingdings" w:hint="default"/>
      </w:rPr>
    </w:lvl>
    <w:lvl w:ilvl="6" w:tplc="29E48A70" w:tentative="1">
      <w:start w:val="1"/>
      <w:numFmt w:val="bullet"/>
      <w:lvlText w:val=""/>
      <w:lvlJc w:val="left"/>
      <w:pPr>
        <w:ind w:left="5040" w:hanging="360"/>
      </w:pPr>
      <w:rPr>
        <w:rFonts w:ascii="Symbol" w:hAnsi="Symbol" w:hint="default"/>
      </w:rPr>
    </w:lvl>
    <w:lvl w:ilvl="7" w:tplc="619AA5E0" w:tentative="1">
      <w:start w:val="1"/>
      <w:numFmt w:val="bullet"/>
      <w:lvlText w:val="o"/>
      <w:lvlJc w:val="left"/>
      <w:pPr>
        <w:ind w:left="5760" w:hanging="360"/>
      </w:pPr>
      <w:rPr>
        <w:rFonts w:ascii="Courier New" w:hAnsi="Courier New" w:cs="Courier New" w:hint="default"/>
      </w:rPr>
    </w:lvl>
    <w:lvl w:ilvl="8" w:tplc="138C677C" w:tentative="1">
      <w:start w:val="1"/>
      <w:numFmt w:val="bullet"/>
      <w:lvlText w:val=""/>
      <w:lvlJc w:val="left"/>
      <w:pPr>
        <w:ind w:left="6480" w:hanging="360"/>
      </w:pPr>
      <w:rPr>
        <w:rFonts w:ascii="Wingdings" w:hAnsi="Wingdings" w:hint="default"/>
      </w:rPr>
    </w:lvl>
  </w:abstractNum>
  <w:abstractNum w:abstractNumId="12" w15:restartNumberingAfterBreak="0">
    <w:nsid w:val="2EEA7336"/>
    <w:multiLevelType w:val="hybridMultilevel"/>
    <w:tmpl w:val="61847792"/>
    <w:lvl w:ilvl="0" w:tplc="2E8639F8">
      <w:start w:val="1"/>
      <w:numFmt w:val="bullet"/>
      <w:lvlText w:val=""/>
      <w:lvlJc w:val="left"/>
      <w:pPr>
        <w:ind w:left="720" w:hanging="360"/>
      </w:pPr>
      <w:rPr>
        <w:rFonts w:ascii="Symbol" w:hAnsi="Symbol" w:hint="default"/>
      </w:rPr>
    </w:lvl>
    <w:lvl w:ilvl="1" w:tplc="3DB49EC0" w:tentative="1">
      <w:start w:val="1"/>
      <w:numFmt w:val="bullet"/>
      <w:lvlText w:val="o"/>
      <w:lvlJc w:val="left"/>
      <w:pPr>
        <w:ind w:left="1440" w:hanging="360"/>
      </w:pPr>
      <w:rPr>
        <w:rFonts w:ascii="Courier New" w:hAnsi="Courier New" w:cs="Courier New" w:hint="default"/>
      </w:rPr>
    </w:lvl>
    <w:lvl w:ilvl="2" w:tplc="A4B681FA" w:tentative="1">
      <w:start w:val="1"/>
      <w:numFmt w:val="bullet"/>
      <w:lvlText w:val=""/>
      <w:lvlJc w:val="left"/>
      <w:pPr>
        <w:ind w:left="2160" w:hanging="360"/>
      </w:pPr>
      <w:rPr>
        <w:rFonts w:ascii="Wingdings" w:hAnsi="Wingdings" w:hint="default"/>
      </w:rPr>
    </w:lvl>
    <w:lvl w:ilvl="3" w:tplc="CBF6183C" w:tentative="1">
      <w:start w:val="1"/>
      <w:numFmt w:val="bullet"/>
      <w:lvlText w:val=""/>
      <w:lvlJc w:val="left"/>
      <w:pPr>
        <w:ind w:left="2880" w:hanging="360"/>
      </w:pPr>
      <w:rPr>
        <w:rFonts w:ascii="Symbol" w:hAnsi="Symbol" w:hint="default"/>
      </w:rPr>
    </w:lvl>
    <w:lvl w:ilvl="4" w:tplc="2B92F2EA" w:tentative="1">
      <w:start w:val="1"/>
      <w:numFmt w:val="bullet"/>
      <w:lvlText w:val="o"/>
      <w:lvlJc w:val="left"/>
      <w:pPr>
        <w:ind w:left="3600" w:hanging="360"/>
      </w:pPr>
      <w:rPr>
        <w:rFonts w:ascii="Courier New" w:hAnsi="Courier New" w:cs="Courier New" w:hint="default"/>
      </w:rPr>
    </w:lvl>
    <w:lvl w:ilvl="5" w:tplc="B808B8B0" w:tentative="1">
      <w:start w:val="1"/>
      <w:numFmt w:val="bullet"/>
      <w:lvlText w:val=""/>
      <w:lvlJc w:val="left"/>
      <w:pPr>
        <w:ind w:left="4320" w:hanging="360"/>
      </w:pPr>
      <w:rPr>
        <w:rFonts w:ascii="Wingdings" w:hAnsi="Wingdings" w:hint="default"/>
      </w:rPr>
    </w:lvl>
    <w:lvl w:ilvl="6" w:tplc="C2F6E800" w:tentative="1">
      <w:start w:val="1"/>
      <w:numFmt w:val="bullet"/>
      <w:lvlText w:val=""/>
      <w:lvlJc w:val="left"/>
      <w:pPr>
        <w:ind w:left="5040" w:hanging="360"/>
      </w:pPr>
      <w:rPr>
        <w:rFonts w:ascii="Symbol" w:hAnsi="Symbol" w:hint="default"/>
      </w:rPr>
    </w:lvl>
    <w:lvl w:ilvl="7" w:tplc="FB4E98D0" w:tentative="1">
      <w:start w:val="1"/>
      <w:numFmt w:val="bullet"/>
      <w:lvlText w:val="o"/>
      <w:lvlJc w:val="left"/>
      <w:pPr>
        <w:ind w:left="5760" w:hanging="360"/>
      </w:pPr>
      <w:rPr>
        <w:rFonts w:ascii="Courier New" w:hAnsi="Courier New" w:cs="Courier New" w:hint="default"/>
      </w:rPr>
    </w:lvl>
    <w:lvl w:ilvl="8" w:tplc="F822E516" w:tentative="1">
      <w:start w:val="1"/>
      <w:numFmt w:val="bullet"/>
      <w:lvlText w:val=""/>
      <w:lvlJc w:val="left"/>
      <w:pPr>
        <w:ind w:left="6480" w:hanging="360"/>
      </w:pPr>
      <w:rPr>
        <w:rFonts w:ascii="Wingdings" w:hAnsi="Wingdings" w:hint="default"/>
      </w:rPr>
    </w:lvl>
  </w:abstractNum>
  <w:abstractNum w:abstractNumId="13" w15:restartNumberingAfterBreak="0">
    <w:nsid w:val="2FA03D4A"/>
    <w:multiLevelType w:val="hybridMultilevel"/>
    <w:tmpl w:val="F2263446"/>
    <w:lvl w:ilvl="0" w:tplc="689E003C">
      <w:start w:val="1"/>
      <w:numFmt w:val="bullet"/>
      <w:lvlText w:val=""/>
      <w:lvlJc w:val="left"/>
      <w:pPr>
        <w:ind w:left="720" w:hanging="360"/>
      </w:pPr>
      <w:rPr>
        <w:rFonts w:ascii="Wingdings" w:hAnsi="Wingdings" w:hint="default"/>
        <w:color w:val="auto"/>
      </w:rPr>
    </w:lvl>
    <w:lvl w:ilvl="1" w:tplc="676ACB3C">
      <w:start w:val="1"/>
      <w:numFmt w:val="bullet"/>
      <w:lvlText w:val="o"/>
      <w:lvlJc w:val="left"/>
      <w:pPr>
        <w:ind w:left="1440" w:hanging="360"/>
      </w:pPr>
      <w:rPr>
        <w:rFonts w:ascii="Courier New" w:hAnsi="Courier New" w:cs="Courier New" w:hint="default"/>
      </w:rPr>
    </w:lvl>
    <w:lvl w:ilvl="2" w:tplc="68EC7F6E" w:tentative="1">
      <w:start w:val="1"/>
      <w:numFmt w:val="bullet"/>
      <w:lvlText w:val=""/>
      <w:lvlJc w:val="left"/>
      <w:pPr>
        <w:ind w:left="2160" w:hanging="360"/>
      </w:pPr>
      <w:rPr>
        <w:rFonts w:ascii="Wingdings" w:hAnsi="Wingdings" w:hint="default"/>
      </w:rPr>
    </w:lvl>
    <w:lvl w:ilvl="3" w:tplc="0AD4E1AC" w:tentative="1">
      <w:start w:val="1"/>
      <w:numFmt w:val="bullet"/>
      <w:lvlText w:val=""/>
      <w:lvlJc w:val="left"/>
      <w:pPr>
        <w:ind w:left="2880" w:hanging="360"/>
      </w:pPr>
      <w:rPr>
        <w:rFonts w:ascii="Symbol" w:hAnsi="Symbol" w:hint="default"/>
      </w:rPr>
    </w:lvl>
    <w:lvl w:ilvl="4" w:tplc="07E88E5C" w:tentative="1">
      <w:start w:val="1"/>
      <w:numFmt w:val="bullet"/>
      <w:lvlText w:val="o"/>
      <w:lvlJc w:val="left"/>
      <w:pPr>
        <w:ind w:left="3600" w:hanging="360"/>
      </w:pPr>
      <w:rPr>
        <w:rFonts w:ascii="Courier New" w:hAnsi="Courier New" w:cs="Courier New" w:hint="default"/>
      </w:rPr>
    </w:lvl>
    <w:lvl w:ilvl="5" w:tplc="F9DE7128" w:tentative="1">
      <w:start w:val="1"/>
      <w:numFmt w:val="bullet"/>
      <w:lvlText w:val=""/>
      <w:lvlJc w:val="left"/>
      <w:pPr>
        <w:ind w:left="4320" w:hanging="360"/>
      </w:pPr>
      <w:rPr>
        <w:rFonts w:ascii="Wingdings" w:hAnsi="Wingdings" w:hint="default"/>
      </w:rPr>
    </w:lvl>
    <w:lvl w:ilvl="6" w:tplc="994EEED8" w:tentative="1">
      <w:start w:val="1"/>
      <w:numFmt w:val="bullet"/>
      <w:lvlText w:val=""/>
      <w:lvlJc w:val="left"/>
      <w:pPr>
        <w:ind w:left="5040" w:hanging="360"/>
      </w:pPr>
      <w:rPr>
        <w:rFonts w:ascii="Symbol" w:hAnsi="Symbol" w:hint="default"/>
      </w:rPr>
    </w:lvl>
    <w:lvl w:ilvl="7" w:tplc="88F0CE3C" w:tentative="1">
      <w:start w:val="1"/>
      <w:numFmt w:val="bullet"/>
      <w:lvlText w:val="o"/>
      <w:lvlJc w:val="left"/>
      <w:pPr>
        <w:ind w:left="5760" w:hanging="360"/>
      </w:pPr>
      <w:rPr>
        <w:rFonts w:ascii="Courier New" w:hAnsi="Courier New" w:cs="Courier New" w:hint="default"/>
      </w:rPr>
    </w:lvl>
    <w:lvl w:ilvl="8" w:tplc="4BB6D642" w:tentative="1">
      <w:start w:val="1"/>
      <w:numFmt w:val="bullet"/>
      <w:lvlText w:val=""/>
      <w:lvlJc w:val="left"/>
      <w:pPr>
        <w:ind w:left="6480" w:hanging="360"/>
      </w:pPr>
      <w:rPr>
        <w:rFonts w:ascii="Wingdings" w:hAnsi="Wingdings" w:hint="default"/>
      </w:rPr>
    </w:lvl>
  </w:abstractNum>
  <w:abstractNum w:abstractNumId="14" w15:restartNumberingAfterBreak="0">
    <w:nsid w:val="30020B03"/>
    <w:multiLevelType w:val="hybridMultilevel"/>
    <w:tmpl w:val="3EF6C072"/>
    <w:lvl w:ilvl="0" w:tplc="7B6A2552">
      <w:start w:val="1"/>
      <w:numFmt w:val="decimal"/>
      <w:lvlText w:val="%1."/>
      <w:lvlJc w:val="left"/>
      <w:pPr>
        <w:ind w:left="720" w:hanging="360"/>
      </w:pPr>
      <w:rPr>
        <w:rFonts w:hint="default"/>
      </w:rPr>
    </w:lvl>
    <w:lvl w:ilvl="1" w:tplc="1F683570">
      <w:start w:val="1"/>
      <w:numFmt w:val="bullet"/>
      <w:lvlText w:val="o"/>
      <w:lvlJc w:val="left"/>
      <w:pPr>
        <w:ind w:left="1440" w:hanging="360"/>
      </w:pPr>
      <w:rPr>
        <w:rFonts w:ascii="Courier New" w:hAnsi="Courier New" w:cs="Courier New" w:hint="default"/>
      </w:rPr>
    </w:lvl>
    <w:lvl w:ilvl="2" w:tplc="8FE83BEA" w:tentative="1">
      <w:start w:val="1"/>
      <w:numFmt w:val="bullet"/>
      <w:lvlText w:val=""/>
      <w:lvlJc w:val="left"/>
      <w:pPr>
        <w:ind w:left="2160" w:hanging="360"/>
      </w:pPr>
      <w:rPr>
        <w:rFonts w:ascii="Wingdings" w:hAnsi="Wingdings" w:hint="default"/>
      </w:rPr>
    </w:lvl>
    <w:lvl w:ilvl="3" w:tplc="D3F852DA" w:tentative="1">
      <w:start w:val="1"/>
      <w:numFmt w:val="bullet"/>
      <w:lvlText w:val=""/>
      <w:lvlJc w:val="left"/>
      <w:pPr>
        <w:ind w:left="2880" w:hanging="360"/>
      </w:pPr>
      <w:rPr>
        <w:rFonts w:ascii="Symbol" w:hAnsi="Symbol" w:hint="default"/>
      </w:rPr>
    </w:lvl>
    <w:lvl w:ilvl="4" w:tplc="D416052E" w:tentative="1">
      <w:start w:val="1"/>
      <w:numFmt w:val="bullet"/>
      <w:lvlText w:val="o"/>
      <w:lvlJc w:val="left"/>
      <w:pPr>
        <w:ind w:left="3600" w:hanging="360"/>
      </w:pPr>
      <w:rPr>
        <w:rFonts w:ascii="Courier New" w:hAnsi="Courier New" w:cs="Courier New" w:hint="default"/>
      </w:rPr>
    </w:lvl>
    <w:lvl w:ilvl="5" w:tplc="0EE827FA" w:tentative="1">
      <w:start w:val="1"/>
      <w:numFmt w:val="bullet"/>
      <w:lvlText w:val=""/>
      <w:lvlJc w:val="left"/>
      <w:pPr>
        <w:ind w:left="4320" w:hanging="360"/>
      </w:pPr>
      <w:rPr>
        <w:rFonts w:ascii="Wingdings" w:hAnsi="Wingdings" w:hint="default"/>
      </w:rPr>
    </w:lvl>
    <w:lvl w:ilvl="6" w:tplc="143A6BA0" w:tentative="1">
      <w:start w:val="1"/>
      <w:numFmt w:val="bullet"/>
      <w:lvlText w:val=""/>
      <w:lvlJc w:val="left"/>
      <w:pPr>
        <w:ind w:left="5040" w:hanging="360"/>
      </w:pPr>
      <w:rPr>
        <w:rFonts w:ascii="Symbol" w:hAnsi="Symbol" w:hint="default"/>
      </w:rPr>
    </w:lvl>
    <w:lvl w:ilvl="7" w:tplc="63484994" w:tentative="1">
      <w:start w:val="1"/>
      <w:numFmt w:val="bullet"/>
      <w:lvlText w:val="o"/>
      <w:lvlJc w:val="left"/>
      <w:pPr>
        <w:ind w:left="5760" w:hanging="360"/>
      </w:pPr>
      <w:rPr>
        <w:rFonts w:ascii="Courier New" w:hAnsi="Courier New" w:cs="Courier New" w:hint="default"/>
      </w:rPr>
    </w:lvl>
    <w:lvl w:ilvl="8" w:tplc="32E02BCE" w:tentative="1">
      <w:start w:val="1"/>
      <w:numFmt w:val="bullet"/>
      <w:lvlText w:val=""/>
      <w:lvlJc w:val="left"/>
      <w:pPr>
        <w:ind w:left="6480" w:hanging="360"/>
      </w:pPr>
      <w:rPr>
        <w:rFonts w:ascii="Wingdings" w:hAnsi="Wingdings" w:hint="default"/>
      </w:rPr>
    </w:lvl>
  </w:abstractNum>
  <w:abstractNum w:abstractNumId="15" w15:restartNumberingAfterBreak="0">
    <w:nsid w:val="334E6A5A"/>
    <w:multiLevelType w:val="hybridMultilevel"/>
    <w:tmpl w:val="DD00E0F4"/>
    <w:lvl w:ilvl="0" w:tplc="2BDE5AEC">
      <w:start w:val="1"/>
      <w:numFmt w:val="decimal"/>
      <w:lvlText w:val="(%1)"/>
      <w:lvlJc w:val="left"/>
      <w:pPr>
        <w:ind w:left="1800" w:hanging="360"/>
      </w:pPr>
      <w:rPr>
        <w:rFonts w:hint="default"/>
      </w:rPr>
    </w:lvl>
    <w:lvl w:ilvl="1" w:tplc="A5BC894C" w:tentative="1">
      <w:start w:val="1"/>
      <w:numFmt w:val="lowerLetter"/>
      <w:lvlText w:val="%2."/>
      <w:lvlJc w:val="left"/>
      <w:pPr>
        <w:ind w:left="2520" w:hanging="360"/>
      </w:pPr>
    </w:lvl>
    <w:lvl w:ilvl="2" w:tplc="A644306E" w:tentative="1">
      <w:start w:val="1"/>
      <w:numFmt w:val="lowerRoman"/>
      <w:lvlText w:val="%3."/>
      <w:lvlJc w:val="right"/>
      <w:pPr>
        <w:ind w:left="3240" w:hanging="180"/>
      </w:pPr>
    </w:lvl>
    <w:lvl w:ilvl="3" w:tplc="3A4858B0" w:tentative="1">
      <w:start w:val="1"/>
      <w:numFmt w:val="decimal"/>
      <w:lvlText w:val="%4."/>
      <w:lvlJc w:val="left"/>
      <w:pPr>
        <w:ind w:left="3960" w:hanging="360"/>
      </w:pPr>
    </w:lvl>
    <w:lvl w:ilvl="4" w:tplc="DFF696BE" w:tentative="1">
      <w:start w:val="1"/>
      <w:numFmt w:val="lowerLetter"/>
      <w:lvlText w:val="%5."/>
      <w:lvlJc w:val="left"/>
      <w:pPr>
        <w:ind w:left="4680" w:hanging="360"/>
      </w:pPr>
    </w:lvl>
    <w:lvl w:ilvl="5" w:tplc="9208AAB4" w:tentative="1">
      <w:start w:val="1"/>
      <w:numFmt w:val="lowerRoman"/>
      <w:lvlText w:val="%6."/>
      <w:lvlJc w:val="right"/>
      <w:pPr>
        <w:ind w:left="5400" w:hanging="180"/>
      </w:pPr>
    </w:lvl>
    <w:lvl w:ilvl="6" w:tplc="5D3A0BBE" w:tentative="1">
      <w:start w:val="1"/>
      <w:numFmt w:val="decimal"/>
      <w:lvlText w:val="%7."/>
      <w:lvlJc w:val="left"/>
      <w:pPr>
        <w:ind w:left="6120" w:hanging="360"/>
      </w:pPr>
    </w:lvl>
    <w:lvl w:ilvl="7" w:tplc="ED9ABCB4" w:tentative="1">
      <w:start w:val="1"/>
      <w:numFmt w:val="lowerLetter"/>
      <w:lvlText w:val="%8."/>
      <w:lvlJc w:val="left"/>
      <w:pPr>
        <w:ind w:left="6840" w:hanging="360"/>
      </w:pPr>
    </w:lvl>
    <w:lvl w:ilvl="8" w:tplc="E5A8205C" w:tentative="1">
      <w:start w:val="1"/>
      <w:numFmt w:val="lowerRoman"/>
      <w:lvlText w:val="%9."/>
      <w:lvlJc w:val="right"/>
      <w:pPr>
        <w:ind w:left="7560" w:hanging="180"/>
      </w:pPr>
    </w:lvl>
  </w:abstractNum>
  <w:abstractNum w:abstractNumId="16" w15:restartNumberingAfterBreak="0">
    <w:nsid w:val="33D35494"/>
    <w:multiLevelType w:val="hybridMultilevel"/>
    <w:tmpl w:val="0A8029DE"/>
    <w:lvl w:ilvl="0" w:tplc="DCE6ED0E">
      <w:start w:val="1"/>
      <w:numFmt w:val="bullet"/>
      <w:lvlText w:val=""/>
      <w:lvlJc w:val="left"/>
      <w:pPr>
        <w:ind w:left="720" w:hanging="360"/>
      </w:pPr>
      <w:rPr>
        <w:rFonts w:ascii="Symbol" w:hAnsi="Symbol" w:hint="default"/>
      </w:rPr>
    </w:lvl>
    <w:lvl w:ilvl="1" w:tplc="FB3E43B6" w:tentative="1">
      <w:start w:val="1"/>
      <w:numFmt w:val="bullet"/>
      <w:lvlText w:val="o"/>
      <w:lvlJc w:val="left"/>
      <w:pPr>
        <w:ind w:left="1440" w:hanging="360"/>
      </w:pPr>
      <w:rPr>
        <w:rFonts w:ascii="Courier New" w:hAnsi="Courier New" w:cs="Courier New" w:hint="default"/>
      </w:rPr>
    </w:lvl>
    <w:lvl w:ilvl="2" w:tplc="EFC05392" w:tentative="1">
      <w:start w:val="1"/>
      <w:numFmt w:val="bullet"/>
      <w:lvlText w:val=""/>
      <w:lvlJc w:val="left"/>
      <w:pPr>
        <w:ind w:left="2160" w:hanging="360"/>
      </w:pPr>
      <w:rPr>
        <w:rFonts w:ascii="Wingdings" w:hAnsi="Wingdings" w:hint="default"/>
      </w:rPr>
    </w:lvl>
    <w:lvl w:ilvl="3" w:tplc="7AEC3F08" w:tentative="1">
      <w:start w:val="1"/>
      <w:numFmt w:val="bullet"/>
      <w:lvlText w:val=""/>
      <w:lvlJc w:val="left"/>
      <w:pPr>
        <w:ind w:left="2880" w:hanging="360"/>
      </w:pPr>
      <w:rPr>
        <w:rFonts w:ascii="Symbol" w:hAnsi="Symbol" w:hint="default"/>
      </w:rPr>
    </w:lvl>
    <w:lvl w:ilvl="4" w:tplc="67D6F9AA" w:tentative="1">
      <w:start w:val="1"/>
      <w:numFmt w:val="bullet"/>
      <w:lvlText w:val="o"/>
      <w:lvlJc w:val="left"/>
      <w:pPr>
        <w:ind w:left="3600" w:hanging="360"/>
      </w:pPr>
      <w:rPr>
        <w:rFonts w:ascii="Courier New" w:hAnsi="Courier New" w:cs="Courier New" w:hint="default"/>
      </w:rPr>
    </w:lvl>
    <w:lvl w:ilvl="5" w:tplc="ACFA64A0" w:tentative="1">
      <w:start w:val="1"/>
      <w:numFmt w:val="bullet"/>
      <w:lvlText w:val=""/>
      <w:lvlJc w:val="left"/>
      <w:pPr>
        <w:ind w:left="4320" w:hanging="360"/>
      </w:pPr>
      <w:rPr>
        <w:rFonts w:ascii="Wingdings" w:hAnsi="Wingdings" w:hint="default"/>
      </w:rPr>
    </w:lvl>
    <w:lvl w:ilvl="6" w:tplc="BE0A1C18" w:tentative="1">
      <w:start w:val="1"/>
      <w:numFmt w:val="bullet"/>
      <w:lvlText w:val=""/>
      <w:lvlJc w:val="left"/>
      <w:pPr>
        <w:ind w:left="5040" w:hanging="360"/>
      </w:pPr>
      <w:rPr>
        <w:rFonts w:ascii="Symbol" w:hAnsi="Symbol" w:hint="default"/>
      </w:rPr>
    </w:lvl>
    <w:lvl w:ilvl="7" w:tplc="30E40830" w:tentative="1">
      <w:start w:val="1"/>
      <w:numFmt w:val="bullet"/>
      <w:lvlText w:val="o"/>
      <w:lvlJc w:val="left"/>
      <w:pPr>
        <w:ind w:left="5760" w:hanging="360"/>
      </w:pPr>
      <w:rPr>
        <w:rFonts w:ascii="Courier New" w:hAnsi="Courier New" w:cs="Courier New" w:hint="default"/>
      </w:rPr>
    </w:lvl>
    <w:lvl w:ilvl="8" w:tplc="599AE5BE" w:tentative="1">
      <w:start w:val="1"/>
      <w:numFmt w:val="bullet"/>
      <w:lvlText w:val=""/>
      <w:lvlJc w:val="left"/>
      <w:pPr>
        <w:ind w:left="6480" w:hanging="360"/>
      </w:pPr>
      <w:rPr>
        <w:rFonts w:ascii="Wingdings" w:hAnsi="Wingdings" w:hint="default"/>
      </w:rPr>
    </w:lvl>
  </w:abstractNum>
  <w:abstractNum w:abstractNumId="17"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6E24B89"/>
    <w:multiLevelType w:val="hybridMultilevel"/>
    <w:tmpl w:val="3A7AD10A"/>
    <w:lvl w:ilvl="0" w:tplc="6EAC1B66">
      <w:start w:val="1"/>
      <w:numFmt w:val="bullet"/>
      <w:lvlText w:val=""/>
      <w:lvlJc w:val="left"/>
      <w:pPr>
        <w:ind w:left="720" w:hanging="360"/>
      </w:pPr>
      <w:rPr>
        <w:rFonts w:ascii="Symbol" w:hAnsi="Symbol" w:hint="default"/>
      </w:rPr>
    </w:lvl>
    <w:lvl w:ilvl="1" w:tplc="7BECB4A8" w:tentative="1">
      <w:start w:val="1"/>
      <w:numFmt w:val="bullet"/>
      <w:lvlText w:val="o"/>
      <w:lvlJc w:val="left"/>
      <w:pPr>
        <w:ind w:left="1440" w:hanging="360"/>
      </w:pPr>
      <w:rPr>
        <w:rFonts w:ascii="Courier New" w:hAnsi="Courier New" w:cs="Courier New" w:hint="default"/>
      </w:rPr>
    </w:lvl>
    <w:lvl w:ilvl="2" w:tplc="2A9E5376" w:tentative="1">
      <w:start w:val="1"/>
      <w:numFmt w:val="bullet"/>
      <w:lvlText w:val=""/>
      <w:lvlJc w:val="left"/>
      <w:pPr>
        <w:ind w:left="2160" w:hanging="360"/>
      </w:pPr>
      <w:rPr>
        <w:rFonts w:ascii="Wingdings" w:hAnsi="Wingdings" w:hint="default"/>
      </w:rPr>
    </w:lvl>
    <w:lvl w:ilvl="3" w:tplc="3C4458D8" w:tentative="1">
      <w:start w:val="1"/>
      <w:numFmt w:val="bullet"/>
      <w:lvlText w:val=""/>
      <w:lvlJc w:val="left"/>
      <w:pPr>
        <w:ind w:left="2880" w:hanging="360"/>
      </w:pPr>
      <w:rPr>
        <w:rFonts w:ascii="Symbol" w:hAnsi="Symbol" w:hint="default"/>
      </w:rPr>
    </w:lvl>
    <w:lvl w:ilvl="4" w:tplc="EEB06E92" w:tentative="1">
      <w:start w:val="1"/>
      <w:numFmt w:val="bullet"/>
      <w:lvlText w:val="o"/>
      <w:lvlJc w:val="left"/>
      <w:pPr>
        <w:ind w:left="3600" w:hanging="360"/>
      </w:pPr>
      <w:rPr>
        <w:rFonts w:ascii="Courier New" w:hAnsi="Courier New" w:cs="Courier New" w:hint="default"/>
      </w:rPr>
    </w:lvl>
    <w:lvl w:ilvl="5" w:tplc="598E2A3C" w:tentative="1">
      <w:start w:val="1"/>
      <w:numFmt w:val="bullet"/>
      <w:lvlText w:val=""/>
      <w:lvlJc w:val="left"/>
      <w:pPr>
        <w:ind w:left="4320" w:hanging="360"/>
      </w:pPr>
      <w:rPr>
        <w:rFonts w:ascii="Wingdings" w:hAnsi="Wingdings" w:hint="default"/>
      </w:rPr>
    </w:lvl>
    <w:lvl w:ilvl="6" w:tplc="AA4E1FC2" w:tentative="1">
      <w:start w:val="1"/>
      <w:numFmt w:val="bullet"/>
      <w:lvlText w:val=""/>
      <w:lvlJc w:val="left"/>
      <w:pPr>
        <w:ind w:left="5040" w:hanging="360"/>
      </w:pPr>
      <w:rPr>
        <w:rFonts w:ascii="Symbol" w:hAnsi="Symbol" w:hint="default"/>
      </w:rPr>
    </w:lvl>
    <w:lvl w:ilvl="7" w:tplc="C16E4DA2" w:tentative="1">
      <w:start w:val="1"/>
      <w:numFmt w:val="bullet"/>
      <w:lvlText w:val="o"/>
      <w:lvlJc w:val="left"/>
      <w:pPr>
        <w:ind w:left="5760" w:hanging="360"/>
      </w:pPr>
      <w:rPr>
        <w:rFonts w:ascii="Courier New" w:hAnsi="Courier New" w:cs="Courier New" w:hint="default"/>
      </w:rPr>
    </w:lvl>
    <w:lvl w:ilvl="8" w:tplc="C11E2DD0" w:tentative="1">
      <w:start w:val="1"/>
      <w:numFmt w:val="bullet"/>
      <w:lvlText w:val=""/>
      <w:lvlJc w:val="left"/>
      <w:pPr>
        <w:ind w:left="6480" w:hanging="360"/>
      </w:pPr>
      <w:rPr>
        <w:rFonts w:ascii="Wingdings" w:hAnsi="Wingdings" w:hint="default"/>
      </w:rPr>
    </w:lvl>
  </w:abstractNum>
  <w:abstractNum w:abstractNumId="19" w15:restartNumberingAfterBreak="0">
    <w:nsid w:val="387807A6"/>
    <w:multiLevelType w:val="hybridMultilevel"/>
    <w:tmpl w:val="FE12A06E"/>
    <w:lvl w:ilvl="0" w:tplc="19149150">
      <w:start w:val="1"/>
      <w:numFmt w:val="decimal"/>
      <w:lvlText w:val="%1."/>
      <w:lvlJc w:val="left"/>
      <w:pPr>
        <w:ind w:left="720" w:hanging="360"/>
      </w:pPr>
      <w:rPr>
        <w:rFonts w:hint="default"/>
      </w:rPr>
    </w:lvl>
    <w:lvl w:ilvl="1" w:tplc="4398A016" w:tentative="1">
      <w:start w:val="1"/>
      <w:numFmt w:val="lowerLetter"/>
      <w:lvlText w:val="%2."/>
      <w:lvlJc w:val="left"/>
      <w:pPr>
        <w:ind w:left="1440" w:hanging="360"/>
      </w:pPr>
    </w:lvl>
    <w:lvl w:ilvl="2" w:tplc="D5300C80" w:tentative="1">
      <w:start w:val="1"/>
      <w:numFmt w:val="lowerRoman"/>
      <w:lvlText w:val="%3."/>
      <w:lvlJc w:val="right"/>
      <w:pPr>
        <w:ind w:left="2160" w:hanging="180"/>
      </w:pPr>
    </w:lvl>
    <w:lvl w:ilvl="3" w:tplc="D980AC3E" w:tentative="1">
      <w:start w:val="1"/>
      <w:numFmt w:val="decimal"/>
      <w:lvlText w:val="%4."/>
      <w:lvlJc w:val="left"/>
      <w:pPr>
        <w:ind w:left="2880" w:hanging="360"/>
      </w:pPr>
    </w:lvl>
    <w:lvl w:ilvl="4" w:tplc="5F58238E" w:tentative="1">
      <w:start w:val="1"/>
      <w:numFmt w:val="lowerLetter"/>
      <w:lvlText w:val="%5."/>
      <w:lvlJc w:val="left"/>
      <w:pPr>
        <w:ind w:left="3600" w:hanging="360"/>
      </w:pPr>
    </w:lvl>
    <w:lvl w:ilvl="5" w:tplc="8AA2EBEE" w:tentative="1">
      <w:start w:val="1"/>
      <w:numFmt w:val="lowerRoman"/>
      <w:lvlText w:val="%6."/>
      <w:lvlJc w:val="right"/>
      <w:pPr>
        <w:ind w:left="4320" w:hanging="180"/>
      </w:pPr>
    </w:lvl>
    <w:lvl w:ilvl="6" w:tplc="AF50FF16" w:tentative="1">
      <w:start w:val="1"/>
      <w:numFmt w:val="decimal"/>
      <w:lvlText w:val="%7."/>
      <w:lvlJc w:val="left"/>
      <w:pPr>
        <w:ind w:left="5040" w:hanging="360"/>
      </w:pPr>
    </w:lvl>
    <w:lvl w:ilvl="7" w:tplc="A72AA5F2" w:tentative="1">
      <w:start w:val="1"/>
      <w:numFmt w:val="lowerLetter"/>
      <w:lvlText w:val="%8."/>
      <w:lvlJc w:val="left"/>
      <w:pPr>
        <w:ind w:left="5760" w:hanging="360"/>
      </w:pPr>
    </w:lvl>
    <w:lvl w:ilvl="8" w:tplc="B09CF0CC" w:tentative="1">
      <w:start w:val="1"/>
      <w:numFmt w:val="lowerRoman"/>
      <w:lvlText w:val="%9."/>
      <w:lvlJc w:val="right"/>
      <w:pPr>
        <w:ind w:left="6480" w:hanging="180"/>
      </w:pPr>
    </w:lvl>
  </w:abstractNum>
  <w:abstractNum w:abstractNumId="20" w15:restartNumberingAfterBreak="0">
    <w:nsid w:val="3A7F6BF2"/>
    <w:multiLevelType w:val="hybridMultilevel"/>
    <w:tmpl w:val="D3086850"/>
    <w:lvl w:ilvl="0" w:tplc="F29AACB4">
      <w:start w:val="1"/>
      <w:numFmt w:val="bullet"/>
      <w:lvlText w:val=""/>
      <w:lvlJc w:val="left"/>
      <w:pPr>
        <w:ind w:left="720" w:hanging="360"/>
      </w:pPr>
      <w:rPr>
        <w:rFonts w:ascii="Symbol" w:hAnsi="Symbol" w:hint="default"/>
      </w:rPr>
    </w:lvl>
    <w:lvl w:ilvl="1" w:tplc="E31066A2" w:tentative="1">
      <w:start w:val="1"/>
      <w:numFmt w:val="bullet"/>
      <w:lvlText w:val="o"/>
      <w:lvlJc w:val="left"/>
      <w:pPr>
        <w:ind w:left="1440" w:hanging="360"/>
      </w:pPr>
      <w:rPr>
        <w:rFonts w:ascii="Courier New" w:hAnsi="Courier New" w:cs="Courier New" w:hint="default"/>
      </w:rPr>
    </w:lvl>
    <w:lvl w:ilvl="2" w:tplc="E8E8D0FE" w:tentative="1">
      <w:start w:val="1"/>
      <w:numFmt w:val="bullet"/>
      <w:lvlText w:val=""/>
      <w:lvlJc w:val="left"/>
      <w:pPr>
        <w:ind w:left="2160" w:hanging="360"/>
      </w:pPr>
      <w:rPr>
        <w:rFonts w:ascii="Wingdings" w:hAnsi="Wingdings" w:hint="default"/>
      </w:rPr>
    </w:lvl>
    <w:lvl w:ilvl="3" w:tplc="4FF86E12" w:tentative="1">
      <w:start w:val="1"/>
      <w:numFmt w:val="bullet"/>
      <w:lvlText w:val=""/>
      <w:lvlJc w:val="left"/>
      <w:pPr>
        <w:ind w:left="2880" w:hanging="360"/>
      </w:pPr>
      <w:rPr>
        <w:rFonts w:ascii="Symbol" w:hAnsi="Symbol" w:hint="default"/>
      </w:rPr>
    </w:lvl>
    <w:lvl w:ilvl="4" w:tplc="129C5D78" w:tentative="1">
      <w:start w:val="1"/>
      <w:numFmt w:val="bullet"/>
      <w:lvlText w:val="o"/>
      <w:lvlJc w:val="left"/>
      <w:pPr>
        <w:ind w:left="3600" w:hanging="360"/>
      </w:pPr>
      <w:rPr>
        <w:rFonts w:ascii="Courier New" w:hAnsi="Courier New" w:cs="Courier New" w:hint="default"/>
      </w:rPr>
    </w:lvl>
    <w:lvl w:ilvl="5" w:tplc="54F4A6C8" w:tentative="1">
      <w:start w:val="1"/>
      <w:numFmt w:val="bullet"/>
      <w:lvlText w:val=""/>
      <w:lvlJc w:val="left"/>
      <w:pPr>
        <w:ind w:left="4320" w:hanging="360"/>
      </w:pPr>
      <w:rPr>
        <w:rFonts w:ascii="Wingdings" w:hAnsi="Wingdings" w:hint="default"/>
      </w:rPr>
    </w:lvl>
    <w:lvl w:ilvl="6" w:tplc="D28E2FC8" w:tentative="1">
      <w:start w:val="1"/>
      <w:numFmt w:val="bullet"/>
      <w:lvlText w:val=""/>
      <w:lvlJc w:val="left"/>
      <w:pPr>
        <w:ind w:left="5040" w:hanging="360"/>
      </w:pPr>
      <w:rPr>
        <w:rFonts w:ascii="Symbol" w:hAnsi="Symbol" w:hint="default"/>
      </w:rPr>
    </w:lvl>
    <w:lvl w:ilvl="7" w:tplc="9942F0E2" w:tentative="1">
      <w:start w:val="1"/>
      <w:numFmt w:val="bullet"/>
      <w:lvlText w:val="o"/>
      <w:lvlJc w:val="left"/>
      <w:pPr>
        <w:ind w:left="5760" w:hanging="360"/>
      </w:pPr>
      <w:rPr>
        <w:rFonts w:ascii="Courier New" w:hAnsi="Courier New" w:cs="Courier New" w:hint="default"/>
      </w:rPr>
    </w:lvl>
    <w:lvl w:ilvl="8" w:tplc="B61E28AC" w:tentative="1">
      <w:start w:val="1"/>
      <w:numFmt w:val="bullet"/>
      <w:lvlText w:val=""/>
      <w:lvlJc w:val="left"/>
      <w:pPr>
        <w:ind w:left="6480" w:hanging="360"/>
      </w:pPr>
      <w:rPr>
        <w:rFonts w:ascii="Wingdings" w:hAnsi="Wingdings" w:hint="default"/>
      </w:rPr>
    </w:lvl>
  </w:abstractNum>
  <w:abstractNum w:abstractNumId="21" w15:restartNumberingAfterBreak="0">
    <w:nsid w:val="3B335802"/>
    <w:multiLevelType w:val="hybridMultilevel"/>
    <w:tmpl w:val="A4A61F46"/>
    <w:lvl w:ilvl="0" w:tplc="B84013B6">
      <w:start w:val="1"/>
      <w:numFmt w:val="bullet"/>
      <w:lvlText w:val=""/>
      <w:lvlJc w:val="left"/>
      <w:pPr>
        <w:ind w:left="720" w:hanging="360"/>
      </w:pPr>
      <w:rPr>
        <w:rFonts w:ascii="Symbol" w:hAnsi="Symbol" w:hint="default"/>
      </w:rPr>
    </w:lvl>
    <w:lvl w:ilvl="1" w:tplc="29981FB6">
      <w:start w:val="1"/>
      <w:numFmt w:val="bullet"/>
      <w:lvlText w:val=""/>
      <w:lvlJc w:val="left"/>
      <w:pPr>
        <w:ind w:left="1440" w:hanging="360"/>
      </w:pPr>
      <w:rPr>
        <w:rFonts w:ascii="Symbol" w:hAnsi="Symbol" w:hint="default"/>
        <w:color w:val="00529B" w:themeColor="accent1"/>
      </w:rPr>
    </w:lvl>
    <w:lvl w:ilvl="2" w:tplc="2F6C9D52">
      <w:start w:val="1"/>
      <w:numFmt w:val="bullet"/>
      <w:lvlText w:val=""/>
      <w:lvlJc w:val="left"/>
      <w:pPr>
        <w:ind w:left="2160" w:hanging="360"/>
      </w:pPr>
      <w:rPr>
        <w:rFonts w:ascii="Wingdings" w:hAnsi="Wingdings" w:hint="default"/>
      </w:rPr>
    </w:lvl>
    <w:lvl w:ilvl="3" w:tplc="C77C674C" w:tentative="1">
      <w:start w:val="1"/>
      <w:numFmt w:val="bullet"/>
      <w:lvlText w:val=""/>
      <w:lvlJc w:val="left"/>
      <w:pPr>
        <w:ind w:left="2880" w:hanging="360"/>
      </w:pPr>
      <w:rPr>
        <w:rFonts w:ascii="Symbol" w:hAnsi="Symbol" w:hint="default"/>
      </w:rPr>
    </w:lvl>
    <w:lvl w:ilvl="4" w:tplc="2A24F898" w:tentative="1">
      <w:start w:val="1"/>
      <w:numFmt w:val="bullet"/>
      <w:lvlText w:val="o"/>
      <w:lvlJc w:val="left"/>
      <w:pPr>
        <w:ind w:left="3600" w:hanging="360"/>
      </w:pPr>
      <w:rPr>
        <w:rFonts w:ascii="Courier New" w:hAnsi="Courier New" w:cs="Courier New" w:hint="default"/>
      </w:rPr>
    </w:lvl>
    <w:lvl w:ilvl="5" w:tplc="A55AF894" w:tentative="1">
      <w:start w:val="1"/>
      <w:numFmt w:val="bullet"/>
      <w:lvlText w:val=""/>
      <w:lvlJc w:val="left"/>
      <w:pPr>
        <w:ind w:left="4320" w:hanging="360"/>
      </w:pPr>
      <w:rPr>
        <w:rFonts w:ascii="Wingdings" w:hAnsi="Wingdings" w:hint="default"/>
      </w:rPr>
    </w:lvl>
    <w:lvl w:ilvl="6" w:tplc="D2A0D336" w:tentative="1">
      <w:start w:val="1"/>
      <w:numFmt w:val="bullet"/>
      <w:lvlText w:val=""/>
      <w:lvlJc w:val="left"/>
      <w:pPr>
        <w:ind w:left="5040" w:hanging="360"/>
      </w:pPr>
      <w:rPr>
        <w:rFonts w:ascii="Symbol" w:hAnsi="Symbol" w:hint="default"/>
      </w:rPr>
    </w:lvl>
    <w:lvl w:ilvl="7" w:tplc="45EE4D90" w:tentative="1">
      <w:start w:val="1"/>
      <w:numFmt w:val="bullet"/>
      <w:lvlText w:val="o"/>
      <w:lvlJc w:val="left"/>
      <w:pPr>
        <w:ind w:left="5760" w:hanging="360"/>
      </w:pPr>
      <w:rPr>
        <w:rFonts w:ascii="Courier New" w:hAnsi="Courier New" w:cs="Courier New" w:hint="default"/>
      </w:rPr>
    </w:lvl>
    <w:lvl w:ilvl="8" w:tplc="0C0EF0D4" w:tentative="1">
      <w:start w:val="1"/>
      <w:numFmt w:val="bullet"/>
      <w:lvlText w:val=""/>
      <w:lvlJc w:val="left"/>
      <w:pPr>
        <w:ind w:left="6480" w:hanging="360"/>
      </w:pPr>
      <w:rPr>
        <w:rFonts w:ascii="Wingdings" w:hAnsi="Wingdings" w:hint="default"/>
      </w:rPr>
    </w:lvl>
  </w:abstractNum>
  <w:abstractNum w:abstractNumId="22" w15:restartNumberingAfterBreak="0">
    <w:nsid w:val="3D2B4FDD"/>
    <w:multiLevelType w:val="hybridMultilevel"/>
    <w:tmpl w:val="50FAEB8E"/>
    <w:lvl w:ilvl="0" w:tplc="889C4F6E">
      <w:start w:val="1"/>
      <w:numFmt w:val="decimal"/>
      <w:lvlText w:val="%1."/>
      <w:lvlJc w:val="left"/>
      <w:pPr>
        <w:ind w:left="1484" w:hanging="360"/>
      </w:pPr>
    </w:lvl>
    <w:lvl w:ilvl="1" w:tplc="945E400C" w:tentative="1">
      <w:start w:val="1"/>
      <w:numFmt w:val="lowerLetter"/>
      <w:lvlText w:val="%2."/>
      <w:lvlJc w:val="left"/>
      <w:pPr>
        <w:ind w:left="2204" w:hanging="360"/>
      </w:pPr>
    </w:lvl>
    <w:lvl w:ilvl="2" w:tplc="69A8DBE2" w:tentative="1">
      <w:start w:val="1"/>
      <w:numFmt w:val="lowerRoman"/>
      <w:lvlText w:val="%3."/>
      <w:lvlJc w:val="right"/>
      <w:pPr>
        <w:ind w:left="2924" w:hanging="180"/>
      </w:pPr>
    </w:lvl>
    <w:lvl w:ilvl="3" w:tplc="F29E5FC2" w:tentative="1">
      <w:start w:val="1"/>
      <w:numFmt w:val="decimal"/>
      <w:lvlText w:val="%4."/>
      <w:lvlJc w:val="left"/>
      <w:pPr>
        <w:ind w:left="3644" w:hanging="360"/>
      </w:pPr>
    </w:lvl>
    <w:lvl w:ilvl="4" w:tplc="14DEC6E4" w:tentative="1">
      <w:start w:val="1"/>
      <w:numFmt w:val="lowerLetter"/>
      <w:lvlText w:val="%5."/>
      <w:lvlJc w:val="left"/>
      <w:pPr>
        <w:ind w:left="4364" w:hanging="360"/>
      </w:pPr>
    </w:lvl>
    <w:lvl w:ilvl="5" w:tplc="917CD84E" w:tentative="1">
      <w:start w:val="1"/>
      <w:numFmt w:val="lowerRoman"/>
      <w:lvlText w:val="%6."/>
      <w:lvlJc w:val="right"/>
      <w:pPr>
        <w:ind w:left="5084" w:hanging="180"/>
      </w:pPr>
    </w:lvl>
    <w:lvl w:ilvl="6" w:tplc="CD56DAAA" w:tentative="1">
      <w:start w:val="1"/>
      <w:numFmt w:val="decimal"/>
      <w:lvlText w:val="%7."/>
      <w:lvlJc w:val="left"/>
      <w:pPr>
        <w:ind w:left="5804" w:hanging="360"/>
      </w:pPr>
    </w:lvl>
    <w:lvl w:ilvl="7" w:tplc="2D40435E" w:tentative="1">
      <w:start w:val="1"/>
      <w:numFmt w:val="lowerLetter"/>
      <w:lvlText w:val="%8."/>
      <w:lvlJc w:val="left"/>
      <w:pPr>
        <w:ind w:left="6524" w:hanging="360"/>
      </w:pPr>
    </w:lvl>
    <w:lvl w:ilvl="8" w:tplc="DB5035A0" w:tentative="1">
      <w:start w:val="1"/>
      <w:numFmt w:val="lowerRoman"/>
      <w:lvlText w:val="%9."/>
      <w:lvlJc w:val="right"/>
      <w:pPr>
        <w:ind w:left="7244" w:hanging="180"/>
      </w:pPr>
    </w:lvl>
  </w:abstractNum>
  <w:abstractNum w:abstractNumId="23" w15:restartNumberingAfterBreak="0">
    <w:nsid w:val="3FF144CD"/>
    <w:multiLevelType w:val="hybridMultilevel"/>
    <w:tmpl w:val="15C0C79E"/>
    <w:lvl w:ilvl="0" w:tplc="228E128E">
      <w:start w:val="1"/>
      <w:numFmt w:val="decimal"/>
      <w:lvlText w:val="%1."/>
      <w:lvlJc w:val="left"/>
      <w:pPr>
        <w:ind w:left="720" w:hanging="360"/>
      </w:pPr>
      <w:rPr>
        <w:b w:val="0"/>
      </w:rPr>
    </w:lvl>
    <w:lvl w:ilvl="1" w:tplc="13AE377A" w:tentative="1">
      <w:start w:val="1"/>
      <w:numFmt w:val="lowerLetter"/>
      <w:lvlText w:val="%2."/>
      <w:lvlJc w:val="left"/>
      <w:pPr>
        <w:ind w:left="1440" w:hanging="360"/>
      </w:pPr>
    </w:lvl>
    <w:lvl w:ilvl="2" w:tplc="905814C6" w:tentative="1">
      <w:start w:val="1"/>
      <w:numFmt w:val="lowerRoman"/>
      <w:lvlText w:val="%3."/>
      <w:lvlJc w:val="right"/>
      <w:pPr>
        <w:ind w:left="2160" w:hanging="180"/>
      </w:pPr>
    </w:lvl>
    <w:lvl w:ilvl="3" w:tplc="45A674FE" w:tentative="1">
      <w:start w:val="1"/>
      <w:numFmt w:val="decimal"/>
      <w:lvlText w:val="%4."/>
      <w:lvlJc w:val="left"/>
      <w:pPr>
        <w:ind w:left="2880" w:hanging="360"/>
      </w:pPr>
    </w:lvl>
    <w:lvl w:ilvl="4" w:tplc="91D65404" w:tentative="1">
      <w:start w:val="1"/>
      <w:numFmt w:val="lowerLetter"/>
      <w:lvlText w:val="%5."/>
      <w:lvlJc w:val="left"/>
      <w:pPr>
        <w:ind w:left="3600" w:hanging="360"/>
      </w:pPr>
    </w:lvl>
    <w:lvl w:ilvl="5" w:tplc="9DEE357E" w:tentative="1">
      <w:start w:val="1"/>
      <w:numFmt w:val="lowerRoman"/>
      <w:lvlText w:val="%6."/>
      <w:lvlJc w:val="right"/>
      <w:pPr>
        <w:ind w:left="4320" w:hanging="180"/>
      </w:pPr>
    </w:lvl>
    <w:lvl w:ilvl="6" w:tplc="8CFC3E86" w:tentative="1">
      <w:start w:val="1"/>
      <w:numFmt w:val="decimal"/>
      <w:lvlText w:val="%7."/>
      <w:lvlJc w:val="left"/>
      <w:pPr>
        <w:ind w:left="5040" w:hanging="360"/>
      </w:pPr>
    </w:lvl>
    <w:lvl w:ilvl="7" w:tplc="1320343C" w:tentative="1">
      <w:start w:val="1"/>
      <w:numFmt w:val="lowerLetter"/>
      <w:lvlText w:val="%8."/>
      <w:lvlJc w:val="left"/>
      <w:pPr>
        <w:ind w:left="5760" w:hanging="360"/>
      </w:pPr>
    </w:lvl>
    <w:lvl w:ilvl="8" w:tplc="3F2E1964" w:tentative="1">
      <w:start w:val="1"/>
      <w:numFmt w:val="lowerRoman"/>
      <w:lvlText w:val="%9."/>
      <w:lvlJc w:val="right"/>
      <w:pPr>
        <w:ind w:left="6480" w:hanging="180"/>
      </w:pPr>
    </w:lvl>
  </w:abstractNum>
  <w:abstractNum w:abstractNumId="24" w15:restartNumberingAfterBreak="0">
    <w:nsid w:val="40362A81"/>
    <w:multiLevelType w:val="hybridMultilevel"/>
    <w:tmpl w:val="9B4678C2"/>
    <w:lvl w:ilvl="0" w:tplc="03202A5C">
      <w:start w:val="1"/>
      <w:numFmt w:val="decimal"/>
      <w:lvlText w:val="%1)"/>
      <w:lvlJc w:val="left"/>
      <w:pPr>
        <w:ind w:left="1800" w:hanging="360"/>
      </w:pPr>
      <w:rPr>
        <w:rFonts w:hint="default"/>
      </w:rPr>
    </w:lvl>
    <w:lvl w:ilvl="1" w:tplc="6A06CEA2" w:tentative="1">
      <w:start w:val="1"/>
      <w:numFmt w:val="lowerLetter"/>
      <w:lvlText w:val="%2."/>
      <w:lvlJc w:val="left"/>
      <w:pPr>
        <w:ind w:left="2520" w:hanging="360"/>
      </w:pPr>
    </w:lvl>
    <w:lvl w:ilvl="2" w:tplc="AA0C1390" w:tentative="1">
      <w:start w:val="1"/>
      <w:numFmt w:val="lowerRoman"/>
      <w:lvlText w:val="%3."/>
      <w:lvlJc w:val="right"/>
      <w:pPr>
        <w:ind w:left="3240" w:hanging="180"/>
      </w:pPr>
    </w:lvl>
    <w:lvl w:ilvl="3" w:tplc="CE2C21C4" w:tentative="1">
      <w:start w:val="1"/>
      <w:numFmt w:val="decimal"/>
      <w:lvlText w:val="%4."/>
      <w:lvlJc w:val="left"/>
      <w:pPr>
        <w:ind w:left="3960" w:hanging="360"/>
      </w:pPr>
    </w:lvl>
    <w:lvl w:ilvl="4" w:tplc="D71A8B34" w:tentative="1">
      <w:start w:val="1"/>
      <w:numFmt w:val="lowerLetter"/>
      <w:lvlText w:val="%5."/>
      <w:lvlJc w:val="left"/>
      <w:pPr>
        <w:ind w:left="4680" w:hanging="360"/>
      </w:pPr>
    </w:lvl>
    <w:lvl w:ilvl="5" w:tplc="C0B6942E" w:tentative="1">
      <w:start w:val="1"/>
      <w:numFmt w:val="lowerRoman"/>
      <w:lvlText w:val="%6."/>
      <w:lvlJc w:val="right"/>
      <w:pPr>
        <w:ind w:left="5400" w:hanging="180"/>
      </w:pPr>
    </w:lvl>
    <w:lvl w:ilvl="6" w:tplc="51080ABA" w:tentative="1">
      <w:start w:val="1"/>
      <w:numFmt w:val="decimal"/>
      <w:lvlText w:val="%7."/>
      <w:lvlJc w:val="left"/>
      <w:pPr>
        <w:ind w:left="6120" w:hanging="360"/>
      </w:pPr>
    </w:lvl>
    <w:lvl w:ilvl="7" w:tplc="C148A3E8" w:tentative="1">
      <w:start w:val="1"/>
      <w:numFmt w:val="lowerLetter"/>
      <w:lvlText w:val="%8."/>
      <w:lvlJc w:val="left"/>
      <w:pPr>
        <w:ind w:left="6840" w:hanging="360"/>
      </w:pPr>
    </w:lvl>
    <w:lvl w:ilvl="8" w:tplc="868075DA" w:tentative="1">
      <w:start w:val="1"/>
      <w:numFmt w:val="lowerRoman"/>
      <w:lvlText w:val="%9."/>
      <w:lvlJc w:val="right"/>
      <w:pPr>
        <w:ind w:left="7560" w:hanging="180"/>
      </w:pPr>
    </w:lvl>
  </w:abstractNum>
  <w:abstractNum w:abstractNumId="25" w15:restartNumberingAfterBreak="0">
    <w:nsid w:val="4047317A"/>
    <w:multiLevelType w:val="multilevel"/>
    <w:tmpl w:val="AD0AF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34B648C"/>
    <w:multiLevelType w:val="hybridMultilevel"/>
    <w:tmpl w:val="4C56E5F2"/>
    <w:lvl w:ilvl="0" w:tplc="60F40946">
      <w:start w:val="1"/>
      <w:numFmt w:val="decimal"/>
      <w:lvlText w:val="%1)"/>
      <w:lvlJc w:val="left"/>
      <w:pPr>
        <w:ind w:left="1440" w:hanging="360"/>
      </w:pPr>
      <w:rPr>
        <w:rFonts w:hint="default"/>
      </w:rPr>
    </w:lvl>
    <w:lvl w:ilvl="1" w:tplc="13D081E8" w:tentative="1">
      <w:start w:val="1"/>
      <w:numFmt w:val="lowerLetter"/>
      <w:lvlText w:val="%2."/>
      <w:lvlJc w:val="left"/>
      <w:pPr>
        <w:ind w:left="1080" w:hanging="360"/>
      </w:pPr>
    </w:lvl>
    <w:lvl w:ilvl="2" w:tplc="12CC84BC" w:tentative="1">
      <w:start w:val="1"/>
      <w:numFmt w:val="lowerRoman"/>
      <w:lvlText w:val="%3."/>
      <w:lvlJc w:val="right"/>
      <w:pPr>
        <w:ind w:left="1800" w:hanging="180"/>
      </w:pPr>
    </w:lvl>
    <w:lvl w:ilvl="3" w:tplc="88CA2DB6" w:tentative="1">
      <w:start w:val="1"/>
      <w:numFmt w:val="decimal"/>
      <w:lvlText w:val="%4."/>
      <w:lvlJc w:val="left"/>
      <w:pPr>
        <w:ind w:left="2520" w:hanging="360"/>
      </w:pPr>
    </w:lvl>
    <w:lvl w:ilvl="4" w:tplc="F3C44EEC" w:tentative="1">
      <w:start w:val="1"/>
      <w:numFmt w:val="lowerLetter"/>
      <w:lvlText w:val="%5."/>
      <w:lvlJc w:val="left"/>
      <w:pPr>
        <w:ind w:left="3240" w:hanging="360"/>
      </w:pPr>
    </w:lvl>
    <w:lvl w:ilvl="5" w:tplc="4B182884" w:tentative="1">
      <w:start w:val="1"/>
      <w:numFmt w:val="lowerRoman"/>
      <w:lvlText w:val="%6."/>
      <w:lvlJc w:val="right"/>
      <w:pPr>
        <w:ind w:left="3960" w:hanging="180"/>
      </w:pPr>
    </w:lvl>
    <w:lvl w:ilvl="6" w:tplc="B3D200C0" w:tentative="1">
      <w:start w:val="1"/>
      <w:numFmt w:val="decimal"/>
      <w:lvlText w:val="%7."/>
      <w:lvlJc w:val="left"/>
      <w:pPr>
        <w:ind w:left="4680" w:hanging="360"/>
      </w:pPr>
    </w:lvl>
    <w:lvl w:ilvl="7" w:tplc="11DEF7A8" w:tentative="1">
      <w:start w:val="1"/>
      <w:numFmt w:val="lowerLetter"/>
      <w:lvlText w:val="%8."/>
      <w:lvlJc w:val="left"/>
      <w:pPr>
        <w:ind w:left="5400" w:hanging="360"/>
      </w:pPr>
    </w:lvl>
    <w:lvl w:ilvl="8" w:tplc="B4861C8C" w:tentative="1">
      <w:start w:val="1"/>
      <w:numFmt w:val="lowerRoman"/>
      <w:lvlText w:val="%9."/>
      <w:lvlJc w:val="right"/>
      <w:pPr>
        <w:ind w:left="6120" w:hanging="180"/>
      </w:pPr>
    </w:lvl>
  </w:abstractNum>
  <w:abstractNum w:abstractNumId="27"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F401B2C"/>
    <w:multiLevelType w:val="hybridMultilevel"/>
    <w:tmpl w:val="09A6A370"/>
    <w:lvl w:ilvl="0" w:tplc="81286736">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0" w15:restartNumberingAfterBreak="0">
    <w:nsid w:val="50B85716"/>
    <w:multiLevelType w:val="hybridMultilevel"/>
    <w:tmpl w:val="C8641C34"/>
    <w:lvl w:ilvl="0" w:tplc="3AB8EFFE">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1" w15:restartNumberingAfterBreak="0">
    <w:nsid w:val="53D010AC"/>
    <w:multiLevelType w:val="hybridMultilevel"/>
    <w:tmpl w:val="06C0667E"/>
    <w:lvl w:ilvl="0" w:tplc="B84013B6">
      <w:start w:val="1"/>
      <w:numFmt w:val="bullet"/>
      <w:pStyle w:val="Bullets"/>
      <w:lvlText w:val=""/>
      <w:lvlJc w:val="left"/>
      <w:pPr>
        <w:ind w:left="720" w:hanging="360"/>
      </w:pPr>
      <w:rPr>
        <w:rFonts w:ascii="Symbol" w:hAnsi="Symbol" w:hint="default"/>
      </w:rPr>
    </w:lvl>
    <w:lvl w:ilvl="1" w:tplc="8DD003C0">
      <w:start w:val="1"/>
      <w:numFmt w:val="bullet"/>
      <w:pStyle w:val="Bullets2"/>
      <w:lvlText w:val="o"/>
      <w:lvlJc w:val="left"/>
      <w:pPr>
        <w:ind w:left="1440" w:hanging="360"/>
      </w:pPr>
      <w:rPr>
        <w:rFonts w:ascii="Courier New" w:hAnsi="Courier New" w:cs="Courier New" w:hint="default"/>
      </w:rPr>
    </w:lvl>
    <w:lvl w:ilvl="2" w:tplc="2F6C9D52">
      <w:start w:val="1"/>
      <w:numFmt w:val="bullet"/>
      <w:lvlText w:val=""/>
      <w:lvlJc w:val="left"/>
      <w:pPr>
        <w:ind w:left="2160" w:hanging="360"/>
      </w:pPr>
      <w:rPr>
        <w:rFonts w:ascii="Wingdings" w:hAnsi="Wingdings" w:hint="default"/>
      </w:rPr>
    </w:lvl>
    <w:lvl w:ilvl="3" w:tplc="C77C674C" w:tentative="1">
      <w:start w:val="1"/>
      <w:numFmt w:val="bullet"/>
      <w:lvlText w:val=""/>
      <w:lvlJc w:val="left"/>
      <w:pPr>
        <w:ind w:left="2880" w:hanging="360"/>
      </w:pPr>
      <w:rPr>
        <w:rFonts w:ascii="Symbol" w:hAnsi="Symbol" w:hint="default"/>
      </w:rPr>
    </w:lvl>
    <w:lvl w:ilvl="4" w:tplc="2A24F898" w:tentative="1">
      <w:start w:val="1"/>
      <w:numFmt w:val="bullet"/>
      <w:lvlText w:val="o"/>
      <w:lvlJc w:val="left"/>
      <w:pPr>
        <w:ind w:left="3600" w:hanging="360"/>
      </w:pPr>
      <w:rPr>
        <w:rFonts w:ascii="Courier New" w:hAnsi="Courier New" w:cs="Courier New" w:hint="default"/>
      </w:rPr>
    </w:lvl>
    <w:lvl w:ilvl="5" w:tplc="A55AF894" w:tentative="1">
      <w:start w:val="1"/>
      <w:numFmt w:val="bullet"/>
      <w:lvlText w:val=""/>
      <w:lvlJc w:val="left"/>
      <w:pPr>
        <w:ind w:left="4320" w:hanging="360"/>
      </w:pPr>
      <w:rPr>
        <w:rFonts w:ascii="Wingdings" w:hAnsi="Wingdings" w:hint="default"/>
      </w:rPr>
    </w:lvl>
    <w:lvl w:ilvl="6" w:tplc="D2A0D336" w:tentative="1">
      <w:start w:val="1"/>
      <w:numFmt w:val="bullet"/>
      <w:lvlText w:val=""/>
      <w:lvlJc w:val="left"/>
      <w:pPr>
        <w:ind w:left="5040" w:hanging="360"/>
      </w:pPr>
      <w:rPr>
        <w:rFonts w:ascii="Symbol" w:hAnsi="Symbol" w:hint="default"/>
      </w:rPr>
    </w:lvl>
    <w:lvl w:ilvl="7" w:tplc="45EE4D90" w:tentative="1">
      <w:start w:val="1"/>
      <w:numFmt w:val="bullet"/>
      <w:lvlText w:val="o"/>
      <w:lvlJc w:val="left"/>
      <w:pPr>
        <w:ind w:left="5760" w:hanging="360"/>
      </w:pPr>
      <w:rPr>
        <w:rFonts w:ascii="Courier New" w:hAnsi="Courier New" w:cs="Courier New" w:hint="default"/>
      </w:rPr>
    </w:lvl>
    <w:lvl w:ilvl="8" w:tplc="0C0EF0D4" w:tentative="1">
      <w:start w:val="1"/>
      <w:numFmt w:val="bullet"/>
      <w:lvlText w:val=""/>
      <w:lvlJc w:val="left"/>
      <w:pPr>
        <w:ind w:left="6480" w:hanging="360"/>
      </w:pPr>
      <w:rPr>
        <w:rFonts w:ascii="Wingdings" w:hAnsi="Wingdings" w:hint="default"/>
      </w:rPr>
    </w:lvl>
  </w:abstractNum>
  <w:abstractNum w:abstractNumId="32" w15:restartNumberingAfterBreak="0">
    <w:nsid w:val="58532901"/>
    <w:multiLevelType w:val="hybridMultilevel"/>
    <w:tmpl w:val="C65A0F50"/>
    <w:lvl w:ilvl="0" w:tplc="BDDAD8F0">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3" w15:restartNumberingAfterBreak="0">
    <w:nsid w:val="59A25245"/>
    <w:multiLevelType w:val="hybridMultilevel"/>
    <w:tmpl w:val="7D886350"/>
    <w:lvl w:ilvl="0" w:tplc="74046002">
      <w:start w:val="1"/>
      <w:numFmt w:val="bullet"/>
      <w:lvlText w:val=""/>
      <w:lvlJc w:val="left"/>
      <w:pPr>
        <w:ind w:left="720" w:hanging="360"/>
      </w:pPr>
      <w:rPr>
        <w:rFonts w:ascii="Wingdings" w:hAnsi="Wingdings" w:hint="default"/>
        <w:color w:val="00529B" w:themeColor="accent1"/>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4" w15:restartNumberingAfterBreak="0">
    <w:nsid w:val="5D4E3D28"/>
    <w:multiLevelType w:val="hybridMultilevel"/>
    <w:tmpl w:val="DCAA09AA"/>
    <w:lvl w:ilvl="0" w:tplc="6A84CDE0">
      <w:start w:val="1"/>
      <w:numFmt w:val="bullet"/>
      <w:lvlText w:val=""/>
      <w:lvlJc w:val="left"/>
      <w:pPr>
        <w:ind w:left="720" w:hanging="360"/>
      </w:pPr>
      <w:rPr>
        <w:rFonts w:ascii="Symbol" w:hAnsi="Symbol" w:hint="default"/>
      </w:rPr>
    </w:lvl>
    <w:lvl w:ilvl="1" w:tplc="BC5A6D06" w:tentative="1">
      <w:start w:val="1"/>
      <w:numFmt w:val="bullet"/>
      <w:lvlText w:val="o"/>
      <w:lvlJc w:val="left"/>
      <w:pPr>
        <w:ind w:left="1440" w:hanging="360"/>
      </w:pPr>
      <w:rPr>
        <w:rFonts w:ascii="Courier New" w:hAnsi="Courier New" w:cs="Courier New" w:hint="default"/>
      </w:rPr>
    </w:lvl>
    <w:lvl w:ilvl="2" w:tplc="E556BAA4" w:tentative="1">
      <w:start w:val="1"/>
      <w:numFmt w:val="bullet"/>
      <w:lvlText w:val=""/>
      <w:lvlJc w:val="left"/>
      <w:pPr>
        <w:ind w:left="2160" w:hanging="360"/>
      </w:pPr>
      <w:rPr>
        <w:rFonts w:ascii="Wingdings" w:hAnsi="Wingdings" w:hint="default"/>
      </w:rPr>
    </w:lvl>
    <w:lvl w:ilvl="3" w:tplc="B12C6684" w:tentative="1">
      <w:start w:val="1"/>
      <w:numFmt w:val="bullet"/>
      <w:lvlText w:val=""/>
      <w:lvlJc w:val="left"/>
      <w:pPr>
        <w:ind w:left="2880" w:hanging="360"/>
      </w:pPr>
      <w:rPr>
        <w:rFonts w:ascii="Symbol" w:hAnsi="Symbol" w:hint="default"/>
      </w:rPr>
    </w:lvl>
    <w:lvl w:ilvl="4" w:tplc="3A06789C" w:tentative="1">
      <w:start w:val="1"/>
      <w:numFmt w:val="bullet"/>
      <w:lvlText w:val="o"/>
      <w:lvlJc w:val="left"/>
      <w:pPr>
        <w:ind w:left="3600" w:hanging="360"/>
      </w:pPr>
      <w:rPr>
        <w:rFonts w:ascii="Courier New" w:hAnsi="Courier New" w:cs="Courier New" w:hint="default"/>
      </w:rPr>
    </w:lvl>
    <w:lvl w:ilvl="5" w:tplc="89A047AA" w:tentative="1">
      <w:start w:val="1"/>
      <w:numFmt w:val="bullet"/>
      <w:lvlText w:val=""/>
      <w:lvlJc w:val="left"/>
      <w:pPr>
        <w:ind w:left="4320" w:hanging="360"/>
      </w:pPr>
      <w:rPr>
        <w:rFonts w:ascii="Wingdings" w:hAnsi="Wingdings" w:hint="default"/>
      </w:rPr>
    </w:lvl>
    <w:lvl w:ilvl="6" w:tplc="C0925ADC" w:tentative="1">
      <w:start w:val="1"/>
      <w:numFmt w:val="bullet"/>
      <w:lvlText w:val=""/>
      <w:lvlJc w:val="left"/>
      <w:pPr>
        <w:ind w:left="5040" w:hanging="360"/>
      </w:pPr>
      <w:rPr>
        <w:rFonts w:ascii="Symbol" w:hAnsi="Symbol" w:hint="default"/>
      </w:rPr>
    </w:lvl>
    <w:lvl w:ilvl="7" w:tplc="33EAF9CE" w:tentative="1">
      <w:start w:val="1"/>
      <w:numFmt w:val="bullet"/>
      <w:lvlText w:val="o"/>
      <w:lvlJc w:val="left"/>
      <w:pPr>
        <w:ind w:left="5760" w:hanging="360"/>
      </w:pPr>
      <w:rPr>
        <w:rFonts w:ascii="Courier New" w:hAnsi="Courier New" w:cs="Courier New" w:hint="default"/>
      </w:rPr>
    </w:lvl>
    <w:lvl w:ilvl="8" w:tplc="E18E8952" w:tentative="1">
      <w:start w:val="1"/>
      <w:numFmt w:val="bullet"/>
      <w:lvlText w:val=""/>
      <w:lvlJc w:val="left"/>
      <w:pPr>
        <w:ind w:left="6480" w:hanging="360"/>
      </w:pPr>
      <w:rPr>
        <w:rFonts w:ascii="Wingdings" w:hAnsi="Wingdings" w:hint="default"/>
      </w:rPr>
    </w:lvl>
  </w:abstractNum>
  <w:abstractNum w:abstractNumId="35" w15:restartNumberingAfterBreak="0">
    <w:nsid w:val="62452A91"/>
    <w:multiLevelType w:val="hybridMultilevel"/>
    <w:tmpl w:val="6BE0FC66"/>
    <w:lvl w:ilvl="0" w:tplc="520E6640">
      <w:start w:val="1"/>
      <w:numFmt w:val="decimal"/>
      <w:lvlText w:val="%1."/>
      <w:lvlJc w:val="left"/>
      <w:pPr>
        <w:ind w:left="1800" w:hanging="360"/>
      </w:pPr>
      <w:rPr>
        <w:rFonts w:hint="default"/>
      </w:rPr>
    </w:lvl>
    <w:lvl w:ilvl="1" w:tplc="2550F906" w:tentative="1">
      <w:start w:val="1"/>
      <w:numFmt w:val="lowerLetter"/>
      <w:lvlText w:val="%2."/>
      <w:lvlJc w:val="left"/>
      <w:pPr>
        <w:ind w:left="2520" w:hanging="360"/>
      </w:pPr>
    </w:lvl>
    <w:lvl w:ilvl="2" w:tplc="EDCEBF54" w:tentative="1">
      <w:start w:val="1"/>
      <w:numFmt w:val="lowerRoman"/>
      <w:lvlText w:val="%3."/>
      <w:lvlJc w:val="right"/>
      <w:pPr>
        <w:ind w:left="3240" w:hanging="180"/>
      </w:pPr>
    </w:lvl>
    <w:lvl w:ilvl="3" w:tplc="ACA81AC6" w:tentative="1">
      <w:start w:val="1"/>
      <w:numFmt w:val="decimal"/>
      <w:lvlText w:val="%4."/>
      <w:lvlJc w:val="left"/>
      <w:pPr>
        <w:ind w:left="3960" w:hanging="360"/>
      </w:pPr>
    </w:lvl>
    <w:lvl w:ilvl="4" w:tplc="9E2479CE" w:tentative="1">
      <w:start w:val="1"/>
      <w:numFmt w:val="lowerLetter"/>
      <w:lvlText w:val="%5."/>
      <w:lvlJc w:val="left"/>
      <w:pPr>
        <w:ind w:left="4680" w:hanging="360"/>
      </w:pPr>
    </w:lvl>
    <w:lvl w:ilvl="5" w:tplc="5EEAB6A4" w:tentative="1">
      <w:start w:val="1"/>
      <w:numFmt w:val="lowerRoman"/>
      <w:lvlText w:val="%6."/>
      <w:lvlJc w:val="right"/>
      <w:pPr>
        <w:ind w:left="5400" w:hanging="180"/>
      </w:pPr>
    </w:lvl>
    <w:lvl w:ilvl="6" w:tplc="38D00DA6" w:tentative="1">
      <w:start w:val="1"/>
      <w:numFmt w:val="decimal"/>
      <w:lvlText w:val="%7."/>
      <w:lvlJc w:val="left"/>
      <w:pPr>
        <w:ind w:left="6120" w:hanging="360"/>
      </w:pPr>
    </w:lvl>
    <w:lvl w:ilvl="7" w:tplc="09E0571C" w:tentative="1">
      <w:start w:val="1"/>
      <w:numFmt w:val="lowerLetter"/>
      <w:lvlText w:val="%8."/>
      <w:lvlJc w:val="left"/>
      <w:pPr>
        <w:ind w:left="6840" w:hanging="360"/>
      </w:pPr>
    </w:lvl>
    <w:lvl w:ilvl="8" w:tplc="435452B0" w:tentative="1">
      <w:start w:val="1"/>
      <w:numFmt w:val="lowerRoman"/>
      <w:lvlText w:val="%9."/>
      <w:lvlJc w:val="right"/>
      <w:pPr>
        <w:ind w:left="7560" w:hanging="180"/>
      </w:pPr>
    </w:lvl>
  </w:abstractNum>
  <w:abstractNum w:abstractNumId="36" w15:restartNumberingAfterBreak="0">
    <w:nsid w:val="64F25E92"/>
    <w:multiLevelType w:val="hybridMultilevel"/>
    <w:tmpl w:val="16CAA832"/>
    <w:lvl w:ilvl="0" w:tplc="1C5E9080">
      <w:start w:val="1"/>
      <w:numFmt w:val="bullet"/>
      <w:pStyle w:val="bullets0"/>
      <w:lvlText w:val=""/>
      <w:lvlJc w:val="left"/>
      <w:pPr>
        <w:ind w:left="720" w:hanging="360"/>
      </w:pPr>
      <w:rPr>
        <w:rFonts w:ascii="Symbol" w:hAnsi="Symbol" w:hint="default"/>
      </w:rPr>
    </w:lvl>
    <w:lvl w:ilvl="1" w:tplc="199CF6A6">
      <w:start w:val="1"/>
      <w:numFmt w:val="decimal"/>
      <w:lvlText w:val="%2)"/>
      <w:lvlJc w:val="left"/>
      <w:pPr>
        <w:ind w:left="1440" w:hanging="360"/>
      </w:pPr>
      <w:rPr>
        <w:rFonts w:hint="default"/>
      </w:rPr>
    </w:lvl>
    <w:lvl w:ilvl="2" w:tplc="FD5672FE">
      <w:start w:val="1"/>
      <w:numFmt w:val="bullet"/>
      <w:lvlText w:val=""/>
      <w:lvlJc w:val="left"/>
      <w:pPr>
        <w:ind w:left="2160" w:hanging="360"/>
      </w:pPr>
      <w:rPr>
        <w:rFonts w:ascii="Wingdings" w:hAnsi="Wingdings" w:hint="default"/>
      </w:rPr>
    </w:lvl>
    <w:lvl w:ilvl="3" w:tplc="DB444430" w:tentative="1">
      <w:start w:val="1"/>
      <w:numFmt w:val="bullet"/>
      <w:lvlText w:val=""/>
      <w:lvlJc w:val="left"/>
      <w:pPr>
        <w:ind w:left="2880" w:hanging="360"/>
      </w:pPr>
      <w:rPr>
        <w:rFonts w:ascii="Symbol" w:hAnsi="Symbol" w:hint="default"/>
      </w:rPr>
    </w:lvl>
    <w:lvl w:ilvl="4" w:tplc="72A00334" w:tentative="1">
      <w:start w:val="1"/>
      <w:numFmt w:val="bullet"/>
      <w:lvlText w:val="o"/>
      <w:lvlJc w:val="left"/>
      <w:pPr>
        <w:ind w:left="3600" w:hanging="360"/>
      </w:pPr>
      <w:rPr>
        <w:rFonts w:ascii="Courier New" w:hAnsi="Courier New" w:cs="Courier New" w:hint="default"/>
      </w:rPr>
    </w:lvl>
    <w:lvl w:ilvl="5" w:tplc="1E40D1E0" w:tentative="1">
      <w:start w:val="1"/>
      <w:numFmt w:val="bullet"/>
      <w:lvlText w:val=""/>
      <w:lvlJc w:val="left"/>
      <w:pPr>
        <w:ind w:left="4320" w:hanging="360"/>
      </w:pPr>
      <w:rPr>
        <w:rFonts w:ascii="Wingdings" w:hAnsi="Wingdings" w:hint="default"/>
      </w:rPr>
    </w:lvl>
    <w:lvl w:ilvl="6" w:tplc="335C9700" w:tentative="1">
      <w:start w:val="1"/>
      <w:numFmt w:val="bullet"/>
      <w:lvlText w:val=""/>
      <w:lvlJc w:val="left"/>
      <w:pPr>
        <w:ind w:left="5040" w:hanging="360"/>
      </w:pPr>
      <w:rPr>
        <w:rFonts w:ascii="Symbol" w:hAnsi="Symbol" w:hint="default"/>
      </w:rPr>
    </w:lvl>
    <w:lvl w:ilvl="7" w:tplc="441C400A" w:tentative="1">
      <w:start w:val="1"/>
      <w:numFmt w:val="bullet"/>
      <w:lvlText w:val="o"/>
      <w:lvlJc w:val="left"/>
      <w:pPr>
        <w:ind w:left="5760" w:hanging="360"/>
      </w:pPr>
      <w:rPr>
        <w:rFonts w:ascii="Courier New" w:hAnsi="Courier New" w:cs="Courier New" w:hint="default"/>
      </w:rPr>
    </w:lvl>
    <w:lvl w:ilvl="8" w:tplc="451E1A0A" w:tentative="1">
      <w:start w:val="1"/>
      <w:numFmt w:val="bullet"/>
      <w:lvlText w:val=""/>
      <w:lvlJc w:val="left"/>
      <w:pPr>
        <w:ind w:left="6480" w:hanging="360"/>
      </w:pPr>
      <w:rPr>
        <w:rFonts w:ascii="Wingdings" w:hAnsi="Wingdings" w:hint="default"/>
      </w:rPr>
    </w:lvl>
  </w:abstractNum>
  <w:abstractNum w:abstractNumId="37"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B0F6328"/>
    <w:multiLevelType w:val="hybridMultilevel"/>
    <w:tmpl w:val="97063FFC"/>
    <w:lvl w:ilvl="0" w:tplc="5540FA6C">
      <w:start w:val="1"/>
      <w:numFmt w:val="bullet"/>
      <w:lvlText w:val=""/>
      <w:lvlJc w:val="left"/>
      <w:pPr>
        <w:ind w:left="720" w:hanging="360"/>
      </w:pPr>
      <w:rPr>
        <w:rFonts w:ascii="Symbol" w:hAnsi="Symbol" w:hint="default"/>
      </w:rPr>
    </w:lvl>
    <w:lvl w:ilvl="1" w:tplc="911C84A8" w:tentative="1">
      <w:start w:val="1"/>
      <w:numFmt w:val="bullet"/>
      <w:lvlText w:val="o"/>
      <w:lvlJc w:val="left"/>
      <w:pPr>
        <w:ind w:left="1440" w:hanging="360"/>
      </w:pPr>
      <w:rPr>
        <w:rFonts w:ascii="Courier New" w:hAnsi="Courier New" w:cs="Courier New" w:hint="default"/>
      </w:rPr>
    </w:lvl>
    <w:lvl w:ilvl="2" w:tplc="8C7878EC" w:tentative="1">
      <w:start w:val="1"/>
      <w:numFmt w:val="bullet"/>
      <w:lvlText w:val=""/>
      <w:lvlJc w:val="left"/>
      <w:pPr>
        <w:ind w:left="2160" w:hanging="360"/>
      </w:pPr>
      <w:rPr>
        <w:rFonts w:ascii="Wingdings" w:hAnsi="Wingdings" w:hint="default"/>
      </w:rPr>
    </w:lvl>
    <w:lvl w:ilvl="3" w:tplc="7526B016" w:tentative="1">
      <w:start w:val="1"/>
      <w:numFmt w:val="bullet"/>
      <w:lvlText w:val=""/>
      <w:lvlJc w:val="left"/>
      <w:pPr>
        <w:ind w:left="2880" w:hanging="360"/>
      </w:pPr>
      <w:rPr>
        <w:rFonts w:ascii="Symbol" w:hAnsi="Symbol" w:hint="default"/>
      </w:rPr>
    </w:lvl>
    <w:lvl w:ilvl="4" w:tplc="CA0CB826" w:tentative="1">
      <w:start w:val="1"/>
      <w:numFmt w:val="bullet"/>
      <w:lvlText w:val="o"/>
      <w:lvlJc w:val="left"/>
      <w:pPr>
        <w:ind w:left="3600" w:hanging="360"/>
      </w:pPr>
      <w:rPr>
        <w:rFonts w:ascii="Courier New" w:hAnsi="Courier New" w:cs="Courier New" w:hint="default"/>
      </w:rPr>
    </w:lvl>
    <w:lvl w:ilvl="5" w:tplc="144ABF38" w:tentative="1">
      <w:start w:val="1"/>
      <w:numFmt w:val="bullet"/>
      <w:lvlText w:val=""/>
      <w:lvlJc w:val="left"/>
      <w:pPr>
        <w:ind w:left="4320" w:hanging="360"/>
      </w:pPr>
      <w:rPr>
        <w:rFonts w:ascii="Wingdings" w:hAnsi="Wingdings" w:hint="default"/>
      </w:rPr>
    </w:lvl>
    <w:lvl w:ilvl="6" w:tplc="6E647F40" w:tentative="1">
      <w:start w:val="1"/>
      <w:numFmt w:val="bullet"/>
      <w:lvlText w:val=""/>
      <w:lvlJc w:val="left"/>
      <w:pPr>
        <w:ind w:left="5040" w:hanging="360"/>
      </w:pPr>
      <w:rPr>
        <w:rFonts w:ascii="Symbol" w:hAnsi="Symbol" w:hint="default"/>
      </w:rPr>
    </w:lvl>
    <w:lvl w:ilvl="7" w:tplc="42787AAE" w:tentative="1">
      <w:start w:val="1"/>
      <w:numFmt w:val="bullet"/>
      <w:lvlText w:val="o"/>
      <w:lvlJc w:val="left"/>
      <w:pPr>
        <w:ind w:left="5760" w:hanging="360"/>
      </w:pPr>
      <w:rPr>
        <w:rFonts w:ascii="Courier New" w:hAnsi="Courier New" w:cs="Courier New" w:hint="default"/>
      </w:rPr>
    </w:lvl>
    <w:lvl w:ilvl="8" w:tplc="D6B45DD0" w:tentative="1">
      <w:start w:val="1"/>
      <w:numFmt w:val="bullet"/>
      <w:lvlText w:val=""/>
      <w:lvlJc w:val="left"/>
      <w:pPr>
        <w:ind w:left="6480" w:hanging="360"/>
      </w:pPr>
      <w:rPr>
        <w:rFonts w:ascii="Wingdings" w:hAnsi="Wingdings" w:hint="default"/>
      </w:rPr>
    </w:lvl>
  </w:abstractNum>
  <w:abstractNum w:abstractNumId="40"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48A16FB"/>
    <w:multiLevelType w:val="hybridMultilevel"/>
    <w:tmpl w:val="B602DEE2"/>
    <w:lvl w:ilvl="0" w:tplc="FF0E4B92">
      <w:start w:val="1"/>
      <w:numFmt w:val="bullet"/>
      <w:lvlText w:val=""/>
      <w:lvlJc w:val="left"/>
      <w:pPr>
        <w:ind w:left="720" w:hanging="360"/>
      </w:pPr>
      <w:rPr>
        <w:rFonts w:ascii="Symbol" w:hAnsi="Symbol" w:hint="default"/>
      </w:rPr>
    </w:lvl>
    <w:lvl w:ilvl="1" w:tplc="B4580416" w:tentative="1">
      <w:start w:val="1"/>
      <w:numFmt w:val="bullet"/>
      <w:lvlText w:val="o"/>
      <w:lvlJc w:val="left"/>
      <w:pPr>
        <w:ind w:left="1440" w:hanging="360"/>
      </w:pPr>
      <w:rPr>
        <w:rFonts w:ascii="Courier New" w:hAnsi="Courier New" w:cs="Courier New" w:hint="default"/>
      </w:rPr>
    </w:lvl>
    <w:lvl w:ilvl="2" w:tplc="301CE6F6" w:tentative="1">
      <w:start w:val="1"/>
      <w:numFmt w:val="bullet"/>
      <w:lvlText w:val=""/>
      <w:lvlJc w:val="left"/>
      <w:pPr>
        <w:ind w:left="2160" w:hanging="360"/>
      </w:pPr>
      <w:rPr>
        <w:rFonts w:ascii="Wingdings" w:hAnsi="Wingdings" w:hint="default"/>
      </w:rPr>
    </w:lvl>
    <w:lvl w:ilvl="3" w:tplc="0486E376" w:tentative="1">
      <w:start w:val="1"/>
      <w:numFmt w:val="bullet"/>
      <w:lvlText w:val=""/>
      <w:lvlJc w:val="left"/>
      <w:pPr>
        <w:ind w:left="2880" w:hanging="360"/>
      </w:pPr>
      <w:rPr>
        <w:rFonts w:ascii="Symbol" w:hAnsi="Symbol" w:hint="default"/>
      </w:rPr>
    </w:lvl>
    <w:lvl w:ilvl="4" w:tplc="D0780A20" w:tentative="1">
      <w:start w:val="1"/>
      <w:numFmt w:val="bullet"/>
      <w:lvlText w:val="o"/>
      <w:lvlJc w:val="left"/>
      <w:pPr>
        <w:ind w:left="3600" w:hanging="360"/>
      </w:pPr>
      <w:rPr>
        <w:rFonts w:ascii="Courier New" w:hAnsi="Courier New" w:cs="Courier New" w:hint="default"/>
      </w:rPr>
    </w:lvl>
    <w:lvl w:ilvl="5" w:tplc="AFBA1354" w:tentative="1">
      <w:start w:val="1"/>
      <w:numFmt w:val="bullet"/>
      <w:lvlText w:val=""/>
      <w:lvlJc w:val="left"/>
      <w:pPr>
        <w:ind w:left="4320" w:hanging="360"/>
      </w:pPr>
      <w:rPr>
        <w:rFonts w:ascii="Wingdings" w:hAnsi="Wingdings" w:hint="default"/>
      </w:rPr>
    </w:lvl>
    <w:lvl w:ilvl="6" w:tplc="D6E22154" w:tentative="1">
      <w:start w:val="1"/>
      <w:numFmt w:val="bullet"/>
      <w:lvlText w:val=""/>
      <w:lvlJc w:val="left"/>
      <w:pPr>
        <w:ind w:left="5040" w:hanging="360"/>
      </w:pPr>
      <w:rPr>
        <w:rFonts w:ascii="Symbol" w:hAnsi="Symbol" w:hint="default"/>
      </w:rPr>
    </w:lvl>
    <w:lvl w:ilvl="7" w:tplc="0824AF5E" w:tentative="1">
      <w:start w:val="1"/>
      <w:numFmt w:val="bullet"/>
      <w:lvlText w:val="o"/>
      <w:lvlJc w:val="left"/>
      <w:pPr>
        <w:ind w:left="5760" w:hanging="360"/>
      </w:pPr>
      <w:rPr>
        <w:rFonts w:ascii="Courier New" w:hAnsi="Courier New" w:cs="Courier New" w:hint="default"/>
      </w:rPr>
    </w:lvl>
    <w:lvl w:ilvl="8" w:tplc="3D7AD868" w:tentative="1">
      <w:start w:val="1"/>
      <w:numFmt w:val="bullet"/>
      <w:lvlText w:val=""/>
      <w:lvlJc w:val="left"/>
      <w:pPr>
        <w:ind w:left="6480" w:hanging="360"/>
      </w:pPr>
      <w:rPr>
        <w:rFonts w:ascii="Wingdings" w:hAnsi="Wingdings" w:hint="default"/>
      </w:rPr>
    </w:lvl>
  </w:abstractNum>
  <w:abstractNum w:abstractNumId="42" w15:restartNumberingAfterBreak="0">
    <w:nsid w:val="7BBC36F3"/>
    <w:multiLevelType w:val="hybridMultilevel"/>
    <w:tmpl w:val="FC9A371C"/>
    <w:lvl w:ilvl="0" w:tplc="2F2273C6">
      <w:start w:val="1"/>
      <w:numFmt w:val="decimal"/>
      <w:lvlText w:val="%1."/>
      <w:lvlJc w:val="left"/>
      <w:pPr>
        <w:ind w:left="720" w:hanging="360"/>
      </w:pPr>
    </w:lvl>
    <w:lvl w:ilvl="1" w:tplc="0A605E92">
      <w:start w:val="1"/>
      <w:numFmt w:val="decimal"/>
      <w:lvlText w:val="%2."/>
      <w:lvlJc w:val="left"/>
      <w:pPr>
        <w:ind w:left="1440" w:hanging="360"/>
      </w:pPr>
    </w:lvl>
    <w:lvl w:ilvl="2" w:tplc="8C9261B6" w:tentative="1">
      <w:start w:val="1"/>
      <w:numFmt w:val="lowerRoman"/>
      <w:lvlText w:val="%3."/>
      <w:lvlJc w:val="right"/>
      <w:pPr>
        <w:ind w:left="2160" w:hanging="180"/>
      </w:pPr>
    </w:lvl>
    <w:lvl w:ilvl="3" w:tplc="F70E6704" w:tentative="1">
      <w:start w:val="1"/>
      <w:numFmt w:val="decimal"/>
      <w:lvlText w:val="%4."/>
      <w:lvlJc w:val="left"/>
      <w:pPr>
        <w:ind w:left="2880" w:hanging="360"/>
      </w:pPr>
    </w:lvl>
    <w:lvl w:ilvl="4" w:tplc="7F58B270" w:tentative="1">
      <w:start w:val="1"/>
      <w:numFmt w:val="lowerLetter"/>
      <w:lvlText w:val="%5."/>
      <w:lvlJc w:val="left"/>
      <w:pPr>
        <w:ind w:left="3600" w:hanging="360"/>
      </w:pPr>
    </w:lvl>
    <w:lvl w:ilvl="5" w:tplc="1F322B5C" w:tentative="1">
      <w:start w:val="1"/>
      <w:numFmt w:val="lowerRoman"/>
      <w:lvlText w:val="%6."/>
      <w:lvlJc w:val="right"/>
      <w:pPr>
        <w:ind w:left="4320" w:hanging="180"/>
      </w:pPr>
    </w:lvl>
    <w:lvl w:ilvl="6" w:tplc="B2282090" w:tentative="1">
      <w:start w:val="1"/>
      <w:numFmt w:val="decimal"/>
      <w:lvlText w:val="%7."/>
      <w:lvlJc w:val="left"/>
      <w:pPr>
        <w:ind w:left="5040" w:hanging="360"/>
      </w:pPr>
    </w:lvl>
    <w:lvl w:ilvl="7" w:tplc="8D3262B4" w:tentative="1">
      <w:start w:val="1"/>
      <w:numFmt w:val="lowerLetter"/>
      <w:lvlText w:val="%8."/>
      <w:lvlJc w:val="left"/>
      <w:pPr>
        <w:ind w:left="5760" w:hanging="360"/>
      </w:pPr>
    </w:lvl>
    <w:lvl w:ilvl="8" w:tplc="30488480" w:tentative="1">
      <w:start w:val="1"/>
      <w:numFmt w:val="lowerRoman"/>
      <w:lvlText w:val="%9."/>
      <w:lvlJc w:val="right"/>
      <w:pPr>
        <w:ind w:left="6480" w:hanging="180"/>
      </w:pPr>
    </w:lvl>
  </w:abstractNum>
  <w:abstractNum w:abstractNumId="43" w15:restartNumberingAfterBreak="0">
    <w:nsid w:val="7F984B59"/>
    <w:multiLevelType w:val="hybridMultilevel"/>
    <w:tmpl w:val="370ADAA6"/>
    <w:lvl w:ilvl="0" w:tplc="374E1F28">
      <w:numFmt w:val="bullet"/>
      <w:lvlText w:val="-"/>
      <w:lvlJc w:val="left"/>
      <w:pPr>
        <w:ind w:left="720" w:hanging="360"/>
      </w:pPr>
      <w:rPr>
        <w:rFonts w:ascii="Calibri Light" w:eastAsia="Calibri" w:hAnsi="Calibri Light" w:cs="Calibri Light" w:hint="default"/>
      </w:rPr>
    </w:lvl>
    <w:lvl w:ilvl="1" w:tplc="8BCA4AC2" w:tentative="1">
      <w:start w:val="1"/>
      <w:numFmt w:val="bullet"/>
      <w:lvlText w:val="o"/>
      <w:lvlJc w:val="left"/>
      <w:pPr>
        <w:ind w:left="1440" w:hanging="360"/>
      </w:pPr>
      <w:rPr>
        <w:rFonts w:ascii="Courier New" w:hAnsi="Courier New" w:cs="Courier New" w:hint="default"/>
      </w:rPr>
    </w:lvl>
    <w:lvl w:ilvl="2" w:tplc="59B03402" w:tentative="1">
      <w:start w:val="1"/>
      <w:numFmt w:val="bullet"/>
      <w:lvlText w:val=""/>
      <w:lvlJc w:val="left"/>
      <w:pPr>
        <w:ind w:left="2160" w:hanging="360"/>
      </w:pPr>
      <w:rPr>
        <w:rFonts w:ascii="Wingdings" w:hAnsi="Wingdings" w:hint="default"/>
      </w:rPr>
    </w:lvl>
    <w:lvl w:ilvl="3" w:tplc="A79EE394" w:tentative="1">
      <w:start w:val="1"/>
      <w:numFmt w:val="bullet"/>
      <w:lvlText w:val=""/>
      <w:lvlJc w:val="left"/>
      <w:pPr>
        <w:ind w:left="2880" w:hanging="360"/>
      </w:pPr>
      <w:rPr>
        <w:rFonts w:ascii="Symbol" w:hAnsi="Symbol" w:hint="default"/>
      </w:rPr>
    </w:lvl>
    <w:lvl w:ilvl="4" w:tplc="45DEBB10" w:tentative="1">
      <w:start w:val="1"/>
      <w:numFmt w:val="bullet"/>
      <w:lvlText w:val="o"/>
      <w:lvlJc w:val="left"/>
      <w:pPr>
        <w:ind w:left="3600" w:hanging="360"/>
      </w:pPr>
      <w:rPr>
        <w:rFonts w:ascii="Courier New" w:hAnsi="Courier New" w:cs="Courier New" w:hint="default"/>
      </w:rPr>
    </w:lvl>
    <w:lvl w:ilvl="5" w:tplc="F98C18C2" w:tentative="1">
      <w:start w:val="1"/>
      <w:numFmt w:val="bullet"/>
      <w:lvlText w:val=""/>
      <w:lvlJc w:val="left"/>
      <w:pPr>
        <w:ind w:left="4320" w:hanging="360"/>
      </w:pPr>
      <w:rPr>
        <w:rFonts w:ascii="Wingdings" w:hAnsi="Wingdings" w:hint="default"/>
      </w:rPr>
    </w:lvl>
    <w:lvl w:ilvl="6" w:tplc="40B02DF0" w:tentative="1">
      <w:start w:val="1"/>
      <w:numFmt w:val="bullet"/>
      <w:lvlText w:val=""/>
      <w:lvlJc w:val="left"/>
      <w:pPr>
        <w:ind w:left="5040" w:hanging="360"/>
      </w:pPr>
      <w:rPr>
        <w:rFonts w:ascii="Symbol" w:hAnsi="Symbol" w:hint="default"/>
      </w:rPr>
    </w:lvl>
    <w:lvl w:ilvl="7" w:tplc="A2840C30" w:tentative="1">
      <w:start w:val="1"/>
      <w:numFmt w:val="bullet"/>
      <w:lvlText w:val="o"/>
      <w:lvlJc w:val="left"/>
      <w:pPr>
        <w:ind w:left="5760" w:hanging="360"/>
      </w:pPr>
      <w:rPr>
        <w:rFonts w:ascii="Courier New" w:hAnsi="Courier New" w:cs="Courier New" w:hint="default"/>
      </w:rPr>
    </w:lvl>
    <w:lvl w:ilvl="8" w:tplc="E3AE090A" w:tentative="1">
      <w:start w:val="1"/>
      <w:numFmt w:val="bullet"/>
      <w:lvlText w:val=""/>
      <w:lvlJc w:val="left"/>
      <w:pPr>
        <w:ind w:left="6480" w:hanging="360"/>
      </w:pPr>
      <w:rPr>
        <w:rFonts w:ascii="Wingdings" w:hAnsi="Wingdings" w:hint="default"/>
      </w:rPr>
    </w:lvl>
  </w:abstractNum>
  <w:num w:numId="1">
    <w:abstractNumId w:val="7"/>
  </w:num>
  <w:num w:numId="2">
    <w:abstractNumId w:val="40"/>
  </w:num>
  <w:num w:numId="3">
    <w:abstractNumId w:val="28"/>
  </w:num>
  <w:num w:numId="4">
    <w:abstractNumId w:val="37"/>
  </w:num>
  <w:num w:numId="5">
    <w:abstractNumId w:val="38"/>
  </w:num>
  <w:num w:numId="6">
    <w:abstractNumId w:val="8"/>
  </w:num>
  <w:num w:numId="7">
    <w:abstractNumId w:val="4"/>
  </w:num>
  <w:num w:numId="8">
    <w:abstractNumId w:val="27"/>
  </w:num>
  <w:num w:numId="9">
    <w:abstractNumId w:val="0"/>
  </w:num>
  <w:num w:numId="10">
    <w:abstractNumId w:val="31"/>
  </w:num>
  <w:num w:numId="11">
    <w:abstractNumId w:val="17"/>
  </w:num>
  <w:num w:numId="12">
    <w:abstractNumId w:val="36"/>
  </w:num>
  <w:num w:numId="13">
    <w:abstractNumId w:val="23"/>
  </w:num>
  <w:num w:numId="14">
    <w:abstractNumId w:val="34"/>
  </w:num>
  <w:num w:numId="15">
    <w:abstractNumId w:val="20"/>
  </w:num>
  <w:num w:numId="16">
    <w:abstractNumId w:val="13"/>
  </w:num>
  <w:num w:numId="17">
    <w:abstractNumId w:val="19"/>
  </w:num>
  <w:num w:numId="18">
    <w:abstractNumId w:val="0"/>
  </w:num>
  <w:num w:numId="19">
    <w:abstractNumId w:val="8"/>
  </w:num>
  <w:num w:numId="20">
    <w:abstractNumId w:val="16"/>
  </w:num>
  <w:num w:numId="21">
    <w:abstractNumId w:val="14"/>
  </w:num>
  <w:num w:numId="22">
    <w:abstractNumId w:val="42"/>
  </w:num>
  <w:num w:numId="23">
    <w:abstractNumId w:val="12"/>
  </w:num>
  <w:num w:numId="24">
    <w:abstractNumId w:val="43"/>
  </w:num>
  <w:num w:numId="25">
    <w:abstractNumId w:val="1"/>
  </w:num>
  <w:num w:numId="26">
    <w:abstractNumId w:val="11"/>
  </w:num>
  <w:num w:numId="27">
    <w:abstractNumId w:val="22"/>
  </w:num>
  <w:num w:numId="28">
    <w:abstractNumId w:val="15"/>
  </w:num>
  <w:num w:numId="29">
    <w:abstractNumId w:val="35"/>
  </w:num>
  <w:num w:numId="30">
    <w:abstractNumId w:val="39"/>
  </w:num>
  <w:num w:numId="31">
    <w:abstractNumId w:val="25"/>
  </w:num>
  <w:num w:numId="32">
    <w:abstractNumId w:val="41"/>
  </w:num>
  <w:num w:numId="33">
    <w:abstractNumId w:val="24"/>
  </w:num>
  <w:num w:numId="34">
    <w:abstractNumId w:val="26"/>
  </w:num>
  <w:num w:numId="35">
    <w:abstractNumId w:val="18"/>
  </w:num>
  <w:num w:numId="36">
    <w:abstractNumId w:val="32"/>
  </w:num>
  <w:num w:numId="37">
    <w:abstractNumId w:val="6"/>
  </w:num>
  <w:num w:numId="38">
    <w:abstractNumId w:val="3"/>
  </w:num>
  <w:num w:numId="39">
    <w:abstractNumId w:val="29"/>
  </w:num>
  <w:num w:numId="40">
    <w:abstractNumId w:val="5"/>
  </w:num>
  <w:num w:numId="41">
    <w:abstractNumId w:val="30"/>
  </w:num>
  <w:num w:numId="42">
    <w:abstractNumId w:val="21"/>
  </w:num>
  <w:num w:numId="43">
    <w:abstractNumId w:val="9"/>
  </w:num>
  <w:num w:numId="44">
    <w:abstractNumId w:val="2"/>
  </w:num>
  <w:num w:numId="45">
    <w:abstractNumId w:val="10"/>
  </w:num>
  <w:num w:numId="46">
    <w:abstractNumId w:val="3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di Moss">
    <w15:presenceInfo w15:providerId="AD" w15:userId="S::Jodi.Moss@usi.com::a2df5b2a-9c29-46be-bbf4-0afcdf0e6f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G0NDO3NDUzMrQwMDFX0lEKTi0uzszPAykwsqwFAL1xgrotAAAA"/>
  </w:docVars>
  <w:rsids>
    <w:rsidRoot w:val="00F1655B"/>
    <w:rsid w:val="00000A5D"/>
    <w:rsid w:val="000021FC"/>
    <w:rsid w:val="00002529"/>
    <w:rsid w:val="00003294"/>
    <w:rsid w:val="00004D33"/>
    <w:rsid w:val="000056A4"/>
    <w:rsid w:val="000062DA"/>
    <w:rsid w:val="00007228"/>
    <w:rsid w:val="000106B8"/>
    <w:rsid w:val="00011214"/>
    <w:rsid w:val="00011345"/>
    <w:rsid w:val="000139FE"/>
    <w:rsid w:val="00014528"/>
    <w:rsid w:val="000173A4"/>
    <w:rsid w:val="0002087B"/>
    <w:rsid w:val="0002374E"/>
    <w:rsid w:val="000237C3"/>
    <w:rsid w:val="00023942"/>
    <w:rsid w:val="00024C81"/>
    <w:rsid w:val="00025853"/>
    <w:rsid w:val="00025B73"/>
    <w:rsid w:val="000260FF"/>
    <w:rsid w:val="00026655"/>
    <w:rsid w:val="00026908"/>
    <w:rsid w:val="00030579"/>
    <w:rsid w:val="00030E28"/>
    <w:rsid w:val="000327B3"/>
    <w:rsid w:val="0003357E"/>
    <w:rsid w:val="00034309"/>
    <w:rsid w:val="0003496C"/>
    <w:rsid w:val="0003625C"/>
    <w:rsid w:val="00040361"/>
    <w:rsid w:val="000405CA"/>
    <w:rsid w:val="0004060E"/>
    <w:rsid w:val="000420EB"/>
    <w:rsid w:val="00042892"/>
    <w:rsid w:val="00043898"/>
    <w:rsid w:val="00045306"/>
    <w:rsid w:val="00045478"/>
    <w:rsid w:val="0004557A"/>
    <w:rsid w:val="00047587"/>
    <w:rsid w:val="0004780D"/>
    <w:rsid w:val="00050CB8"/>
    <w:rsid w:val="0005103B"/>
    <w:rsid w:val="00051307"/>
    <w:rsid w:val="00051B58"/>
    <w:rsid w:val="00054A1E"/>
    <w:rsid w:val="0005544D"/>
    <w:rsid w:val="000564A6"/>
    <w:rsid w:val="00056541"/>
    <w:rsid w:val="000569DE"/>
    <w:rsid w:val="00056AF6"/>
    <w:rsid w:val="00056D76"/>
    <w:rsid w:val="00057989"/>
    <w:rsid w:val="0006063C"/>
    <w:rsid w:val="000613AC"/>
    <w:rsid w:val="00061E07"/>
    <w:rsid w:val="0006389C"/>
    <w:rsid w:val="00066BA5"/>
    <w:rsid w:val="000677B6"/>
    <w:rsid w:val="00067BA4"/>
    <w:rsid w:val="00071044"/>
    <w:rsid w:val="000715C9"/>
    <w:rsid w:val="0007297C"/>
    <w:rsid w:val="00072C36"/>
    <w:rsid w:val="00072E7B"/>
    <w:rsid w:val="00073A23"/>
    <w:rsid w:val="000745AD"/>
    <w:rsid w:val="00075280"/>
    <w:rsid w:val="000752FE"/>
    <w:rsid w:val="00075308"/>
    <w:rsid w:val="00076789"/>
    <w:rsid w:val="000775A6"/>
    <w:rsid w:val="000818CF"/>
    <w:rsid w:val="00081AA0"/>
    <w:rsid w:val="0008253E"/>
    <w:rsid w:val="00082EEC"/>
    <w:rsid w:val="00083793"/>
    <w:rsid w:val="00083D39"/>
    <w:rsid w:val="00086BA6"/>
    <w:rsid w:val="0008794E"/>
    <w:rsid w:val="00087F51"/>
    <w:rsid w:val="000906DE"/>
    <w:rsid w:val="000917CC"/>
    <w:rsid w:val="00091B93"/>
    <w:rsid w:val="00091CBF"/>
    <w:rsid w:val="00093789"/>
    <w:rsid w:val="00093B6A"/>
    <w:rsid w:val="00094817"/>
    <w:rsid w:val="00094EAD"/>
    <w:rsid w:val="00095B1F"/>
    <w:rsid w:val="000975E7"/>
    <w:rsid w:val="00097F6E"/>
    <w:rsid w:val="00097FD5"/>
    <w:rsid w:val="000A0A3B"/>
    <w:rsid w:val="000A0E2A"/>
    <w:rsid w:val="000A1088"/>
    <w:rsid w:val="000A29C4"/>
    <w:rsid w:val="000A38E2"/>
    <w:rsid w:val="000A4AF9"/>
    <w:rsid w:val="000A6FF6"/>
    <w:rsid w:val="000A776E"/>
    <w:rsid w:val="000A79DA"/>
    <w:rsid w:val="000B0662"/>
    <w:rsid w:val="000B0B02"/>
    <w:rsid w:val="000B33BA"/>
    <w:rsid w:val="000B37B8"/>
    <w:rsid w:val="000B389F"/>
    <w:rsid w:val="000B3EB3"/>
    <w:rsid w:val="000B58CF"/>
    <w:rsid w:val="000B7B88"/>
    <w:rsid w:val="000C0599"/>
    <w:rsid w:val="000C1BE2"/>
    <w:rsid w:val="000C2622"/>
    <w:rsid w:val="000C283F"/>
    <w:rsid w:val="000C31A2"/>
    <w:rsid w:val="000C3AF1"/>
    <w:rsid w:val="000C3E2C"/>
    <w:rsid w:val="000C426A"/>
    <w:rsid w:val="000C467B"/>
    <w:rsid w:val="000C4B8E"/>
    <w:rsid w:val="000C4FC0"/>
    <w:rsid w:val="000C5A7A"/>
    <w:rsid w:val="000C65D0"/>
    <w:rsid w:val="000C6A41"/>
    <w:rsid w:val="000C7262"/>
    <w:rsid w:val="000D0028"/>
    <w:rsid w:val="000D09F2"/>
    <w:rsid w:val="000D248F"/>
    <w:rsid w:val="000D2794"/>
    <w:rsid w:val="000D3539"/>
    <w:rsid w:val="000D4D57"/>
    <w:rsid w:val="000D6717"/>
    <w:rsid w:val="000D7414"/>
    <w:rsid w:val="000D7462"/>
    <w:rsid w:val="000E12F0"/>
    <w:rsid w:val="000E16DD"/>
    <w:rsid w:val="000E1D10"/>
    <w:rsid w:val="000E321D"/>
    <w:rsid w:val="000E360A"/>
    <w:rsid w:val="000E4B54"/>
    <w:rsid w:val="000E4DE9"/>
    <w:rsid w:val="000E4EAC"/>
    <w:rsid w:val="000E53F1"/>
    <w:rsid w:val="000E5413"/>
    <w:rsid w:val="000E7797"/>
    <w:rsid w:val="000F1C28"/>
    <w:rsid w:val="000F1EBE"/>
    <w:rsid w:val="000F412B"/>
    <w:rsid w:val="000F4533"/>
    <w:rsid w:val="000F54A8"/>
    <w:rsid w:val="000F557F"/>
    <w:rsid w:val="000F5842"/>
    <w:rsid w:val="000F5DEC"/>
    <w:rsid w:val="000F7E31"/>
    <w:rsid w:val="00100EA4"/>
    <w:rsid w:val="001022D5"/>
    <w:rsid w:val="00103205"/>
    <w:rsid w:val="00103ADB"/>
    <w:rsid w:val="00104706"/>
    <w:rsid w:val="001048D0"/>
    <w:rsid w:val="001079AB"/>
    <w:rsid w:val="00115069"/>
    <w:rsid w:val="00116717"/>
    <w:rsid w:val="00116799"/>
    <w:rsid w:val="00116D3F"/>
    <w:rsid w:val="00116E48"/>
    <w:rsid w:val="00117F46"/>
    <w:rsid w:val="0012027D"/>
    <w:rsid w:val="001229CA"/>
    <w:rsid w:val="001234BB"/>
    <w:rsid w:val="00123A61"/>
    <w:rsid w:val="00124AC8"/>
    <w:rsid w:val="0012535C"/>
    <w:rsid w:val="00127517"/>
    <w:rsid w:val="001279E5"/>
    <w:rsid w:val="00127CF8"/>
    <w:rsid w:val="00130B0A"/>
    <w:rsid w:val="00132892"/>
    <w:rsid w:val="001341E6"/>
    <w:rsid w:val="00135768"/>
    <w:rsid w:val="00135D80"/>
    <w:rsid w:val="00135F12"/>
    <w:rsid w:val="001367BF"/>
    <w:rsid w:val="001371BF"/>
    <w:rsid w:val="00137DB2"/>
    <w:rsid w:val="001403C7"/>
    <w:rsid w:val="00141488"/>
    <w:rsid w:val="001417A8"/>
    <w:rsid w:val="001441F6"/>
    <w:rsid w:val="001447ED"/>
    <w:rsid w:val="001449E4"/>
    <w:rsid w:val="001451AD"/>
    <w:rsid w:val="00146407"/>
    <w:rsid w:val="001468AE"/>
    <w:rsid w:val="00146E5F"/>
    <w:rsid w:val="00147C24"/>
    <w:rsid w:val="0015063F"/>
    <w:rsid w:val="00150716"/>
    <w:rsid w:val="00152070"/>
    <w:rsid w:val="0015261B"/>
    <w:rsid w:val="00152AA2"/>
    <w:rsid w:val="001531E0"/>
    <w:rsid w:val="00153F00"/>
    <w:rsid w:val="00154694"/>
    <w:rsid w:val="00154851"/>
    <w:rsid w:val="00157F30"/>
    <w:rsid w:val="00161239"/>
    <w:rsid w:val="00161C01"/>
    <w:rsid w:val="001622A4"/>
    <w:rsid w:val="00163B7A"/>
    <w:rsid w:val="00164696"/>
    <w:rsid w:val="001649DB"/>
    <w:rsid w:val="00166018"/>
    <w:rsid w:val="00166383"/>
    <w:rsid w:val="001678F7"/>
    <w:rsid w:val="00171E91"/>
    <w:rsid w:val="00172888"/>
    <w:rsid w:val="00174B9A"/>
    <w:rsid w:val="00175BC0"/>
    <w:rsid w:val="00175F54"/>
    <w:rsid w:val="00176D4F"/>
    <w:rsid w:val="00181032"/>
    <w:rsid w:val="001812C7"/>
    <w:rsid w:val="00181574"/>
    <w:rsid w:val="00182082"/>
    <w:rsid w:val="00182D74"/>
    <w:rsid w:val="00182DC7"/>
    <w:rsid w:val="00183DDF"/>
    <w:rsid w:val="001847D4"/>
    <w:rsid w:val="00186267"/>
    <w:rsid w:val="001864F9"/>
    <w:rsid w:val="001901E9"/>
    <w:rsid w:val="001918E5"/>
    <w:rsid w:val="00192C83"/>
    <w:rsid w:val="0019317E"/>
    <w:rsid w:val="001936A1"/>
    <w:rsid w:val="00194916"/>
    <w:rsid w:val="00194A64"/>
    <w:rsid w:val="0019642B"/>
    <w:rsid w:val="0019676B"/>
    <w:rsid w:val="00196C91"/>
    <w:rsid w:val="001A00FC"/>
    <w:rsid w:val="001A11A9"/>
    <w:rsid w:val="001A2413"/>
    <w:rsid w:val="001A3047"/>
    <w:rsid w:val="001A412F"/>
    <w:rsid w:val="001A5859"/>
    <w:rsid w:val="001A5A29"/>
    <w:rsid w:val="001A636E"/>
    <w:rsid w:val="001A64B9"/>
    <w:rsid w:val="001A7819"/>
    <w:rsid w:val="001A7BC3"/>
    <w:rsid w:val="001B11F5"/>
    <w:rsid w:val="001B1279"/>
    <w:rsid w:val="001B12F3"/>
    <w:rsid w:val="001B2020"/>
    <w:rsid w:val="001B241A"/>
    <w:rsid w:val="001B3458"/>
    <w:rsid w:val="001B38F1"/>
    <w:rsid w:val="001B48F5"/>
    <w:rsid w:val="001B6FE6"/>
    <w:rsid w:val="001B734E"/>
    <w:rsid w:val="001B759D"/>
    <w:rsid w:val="001B772F"/>
    <w:rsid w:val="001C0187"/>
    <w:rsid w:val="001C05F9"/>
    <w:rsid w:val="001C0D6E"/>
    <w:rsid w:val="001C2491"/>
    <w:rsid w:val="001C56EF"/>
    <w:rsid w:val="001C5A41"/>
    <w:rsid w:val="001C63A6"/>
    <w:rsid w:val="001C63EA"/>
    <w:rsid w:val="001C653F"/>
    <w:rsid w:val="001C7323"/>
    <w:rsid w:val="001D1BA4"/>
    <w:rsid w:val="001D212F"/>
    <w:rsid w:val="001D3081"/>
    <w:rsid w:val="001D335B"/>
    <w:rsid w:val="001D4403"/>
    <w:rsid w:val="001D460E"/>
    <w:rsid w:val="001D599C"/>
    <w:rsid w:val="001E009D"/>
    <w:rsid w:val="001E0DEC"/>
    <w:rsid w:val="001E0FBA"/>
    <w:rsid w:val="001E0FD4"/>
    <w:rsid w:val="001E338F"/>
    <w:rsid w:val="001E3B07"/>
    <w:rsid w:val="001E4251"/>
    <w:rsid w:val="001E46B7"/>
    <w:rsid w:val="001E4A97"/>
    <w:rsid w:val="001E5170"/>
    <w:rsid w:val="001E739C"/>
    <w:rsid w:val="001E77EB"/>
    <w:rsid w:val="001F08C5"/>
    <w:rsid w:val="001F09D1"/>
    <w:rsid w:val="001F1DE7"/>
    <w:rsid w:val="001F2D6B"/>
    <w:rsid w:val="001F35A9"/>
    <w:rsid w:val="001F37D4"/>
    <w:rsid w:val="001F39BE"/>
    <w:rsid w:val="001F3BD8"/>
    <w:rsid w:val="001F44FF"/>
    <w:rsid w:val="00201099"/>
    <w:rsid w:val="00202D38"/>
    <w:rsid w:val="00203427"/>
    <w:rsid w:val="00203D18"/>
    <w:rsid w:val="00205117"/>
    <w:rsid w:val="002107E7"/>
    <w:rsid w:val="002110F0"/>
    <w:rsid w:val="00213E1E"/>
    <w:rsid w:val="0021415D"/>
    <w:rsid w:val="002160EE"/>
    <w:rsid w:val="002177DA"/>
    <w:rsid w:val="002205DA"/>
    <w:rsid w:val="00222FE7"/>
    <w:rsid w:val="00223DEC"/>
    <w:rsid w:val="00224F74"/>
    <w:rsid w:val="00225E99"/>
    <w:rsid w:val="00226543"/>
    <w:rsid w:val="00227E93"/>
    <w:rsid w:val="002313EA"/>
    <w:rsid w:val="00231945"/>
    <w:rsid w:val="0023644A"/>
    <w:rsid w:val="0023646A"/>
    <w:rsid w:val="00236E41"/>
    <w:rsid w:val="002370B2"/>
    <w:rsid w:val="00240B96"/>
    <w:rsid w:val="002415E8"/>
    <w:rsid w:val="00243E1C"/>
    <w:rsid w:val="00244741"/>
    <w:rsid w:val="00244CB8"/>
    <w:rsid w:val="00245FF2"/>
    <w:rsid w:val="002471DE"/>
    <w:rsid w:val="00250ACB"/>
    <w:rsid w:val="002521C9"/>
    <w:rsid w:val="00252281"/>
    <w:rsid w:val="002530D7"/>
    <w:rsid w:val="002543AB"/>
    <w:rsid w:val="0025515C"/>
    <w:rsid w:val="002567CA"/>
    <w:rsid w:val="00256A0A"/>
    <w:rsid w:val="00256DBB"/>
    <w:rsid w:val="0025701D"/>
    <w:rsid w:val="00257432"/>
    <w:rsid w:val="00261879"/>
    <w:rsid w:val="00263ADA"/>
    <w:rsid w:val="0026474A"/>
    <w:rsid w:val="00264F80"/>
    <w:rsid w:val="002653D7"/>
    <w:rsid w:val="0026630D"/>
    <w:rsid w:val="00266397"/>
    <w:rsid w:val="00266F33"/>
    <w:rsid w:val="0026724F"/>
    <w:rsid w:val="00267DEB"/>
    <w:rsid w:val="00267E71"/>
    <w:rsid w:val="002707AC"/>
    <w:rsid w:val="00270E99"/>
    <w:rsid w:val="00271495"/>
    <w:rsid w:val="00271565"/>
    <w:rsid w:val="00271CAA"/>
    <w:rsid w:val="00271DA6"/>
    <w:rsid w:val="002724C3"/>
    <w:rsid w:val="00274FCE"/>
    <w:rsid w:val="002756D8"/>
    <w:rsid w:val="0027578A"/>
    <w:rsid w:val="00275900"/>
    <w:rsid w:val="0027787D"/>
    <w:rsid w:val="002829CC"/>
    <w:rsid w:val="00282EA2"/>
    <w:rsid w:val="0028311B"/>
    <w:rsid w:val="00283538"/>
    <w:rsid w:val="00284323"/>
    <w:rsid w:val="002856C7"/>
    <w:rsid w:val="00285F2A"/>
    <w:rsid w:val="00286744"/>
    <w:rsid w:val="00286B7D"/>
    <w:rsid w:val="00286F79"/>
    <w:rsid w:val="00291E0F"/>
    <w:rsid w:val="00292A3B"/>
    <w:rsid w:val="00293139"/>
    <w:rsid w:val="00294B11"/>
    <w:rsid w:val="00297A95"/>
    <w:rsid w:val="002A0BBB"/>
    <w:rsid w:val="002A0CE5"/>
    <w:rsid w:val="002A25C9"/>
    <w:rsid w:val="002A2757"/>
    <w:rsid w:val="002A3A4E"/>
    <w:rsid w:val="002A4373"/>
    <w:rsid w:val="002A4658"/>
    <w:rsid w:val="002A4699"/>
    <w:rsid w:val="002A4AA6"/>
    <w:rsid w:val="002A53CC"/>
    <w:rsid w:val="002A62EA"/>
    <w:rsid w:val="002A6D8C"/>
    <w:rsid w:val="002A71DE"/>
    <w:rsid w:val="002B0CC4"/>
    <w:rsid w:val="002B15B2"/>
    <w:rsid w:val="002B1863"/>
    <w:rsid w:val="002B5624"/>
    <w:rsid w:val="002B57C7"/>
    <w:rsid w:val="002B57EF"/>
    <w:rsid w:val="002B6640"/>
    <w:rsid w:val="002B79CF"/>
    <w:rsid w:val="002B7B77"/>
    <w:rsid w:val="002C0A1F"/>
    <w:rsid w:val="002C3EFC"/>
    <w:rsid w:val="002C4032"/>
    <w:rsid w:val="002C5013"/>
    <w:rsid w:val="002C5889"/>
    <w:rsid w:val="002C6248"/>
    <w:rsid w:val="002C7601"/>
    <w:rsid w:val="002C76F5"/>
    <w:rsid w:val="002C7814"/>
    <w:rsid w:val="002C7873"/>
    <w:rsid w:val="002D03E1"/>
    <w:rsid w:val="002D0A26"/>
    <w:rsid w:val="002D30FE"/>
    <w:rsid w:val="002D4754"/>
    <w:rsid w:val="002D4DDA"/>
    <w:rsid w:val="002D584C"/>
    <w:rsid w:val="002D60F7"/>
    <w:rsid w:val="002D616D"/>
    <w:rsid w:val="002D6B3F"/>
    <w:rsid w:val="002D7923"/>
    <w:rsid w:val="002E058C"/>
    <w:rsid w:val="002E13B7"/>
    <w:rsid w:val="002E1471"/>
    <w:rsid w:val="002E1938"/>
    <w:rsid w:val="002E1E3A"/>
    <w:rsid w:val="002E2307"/>
    <w:rsid w:val="002E326A"/>
    <w:rsid w:val="002E37B9"/>
    <w:rsid w:val="002E4E57"/>
    <w:rsid w:val="002E59D8"/>
    <w:rsid w:val="002E5C19"/>
    <w:rsid w:val="002E7500"/>
    <w:rsid w:val="002E7CDD"/>
    <w:rsid w:val="002F0A66"/>
    <w:rsid w:val="002F0FBD"/>
    <w:rsid w:val="002F28D2"/>
    <w:rsid w:val="002F32F0"/>
    <w:rsid w:val="002F3698"/>
    <w:rsid w:val="002F3FBB"/>
    <w:rsid w:val="002F440E"/>
    <w:rsid w:val="002F4ED2"/>
    <w:rsid w:val="002F5AB0"/>
    <w:rsid w:val="002F5CE9"/>
    <w:rsid w:val="002F5E4E"/>
    <w:rsid w:val="002F767A"/>
    <w:rsid w:val="002F7E50"/>
    <w:rsid w:val="00300A48"/>
    <w:rsid w:val="00300D56"/>
    <w:rsid w:val="00301F1F"/>
    <w:rsid w:val="00302A58"/>
    <w:rsid w:val="003034C2"/>
    <w:rsid w:val="00303AC1"/>
    <w:rsid w:val="003044ED"/>
    <w:rsid w:val="00310038"/>
    <w:rsid w:val="003107B5"/>
    <w:rsid w:val="00315A41"/>
    <w:rsid w:val="00315E8D"/>
    <w:rsid w:val="003163E9"/>
    <w:rsid w:val="00317063"/>
    <w:rsid w:val="003170A1"/>
    <w:rsid w:val="00317F74"/>
    <w:rsid w:val="00323079"/>
    <w:rsid w:val="00323C0B"/>
    <w:rsid w:val="00323CC9"/>
    <w:rsid w:val="00323D63"/>
    <w:rsid w:val="00324150"/>
    <w:rsid w:val="00324CDB"/>
    <w:rsid w:val="003251C1"/>
    <w:rsid w:val="00325A90"/>
    <w:rsid w:val="00326479"/>
    <w:rsid w:val="0032665F"/>
    <w:rsid w:val="00326CB3"/>
    <w:rsid w:val="00326CB5"/>
    <w:rsid w:val="00326DB1"/>
    <w:rsid w:val="00332071"/>
    <w:rsid w:val="0033500C"/>
    <w:rsid w:val="00337347"/>
    <w:rsid w:val="00340148"/>
    <w:rsid w:val="00340FC2"/>
    <w:rsid w:val="00343774"/>
    <w:rsid w:val="00343C98"/>
    <w:rsid w:val="00345CD9"/>
    <w:rsid w:val="003469F3"/>
    <w:rsid w:val="00346D77"/>
    <w:rsid w:val="00350260"/>
    <w:rsid w:val="00350973"/>
    <w:rsid w:val="00350DBF"/>
    <w:rsid w:val="003512EC"/>
    <w:rsid w:val="0035255F"/>
    <w:rsid w:val="00352706"/>
    <w:rsid w:val="003539DD"/>
    <w:rsid w:val="003572E6"/>
    <w:rsid w:val="003610B4"/>
    <w:rsid w:val="003613BD"/>
    <w:rsid w:val="00362556"/>
    <w:rsid w:val="003644C0"/>
    <w:rsid w:val="00364CA1"/>
    <w:rsid w:val="00365A5F"/>
    <w:rsid w:val="00366BA5"/>
    <w:rsid w:val="003670D0"/>
    <w:rsid w:val="003673EC"/>
    <w:rsid w:val="00370184"/>
    <w:rsid w:val="00370A43"/>
    <w:rsid w:val="00370B6E"/>
    <w:rsid w:val="00370DDA"/>
    <w:rsid w:val="00371606"/>
    <w:rsid w:val="003735AC"/>
    <w:rsid w:val="00373967"/>
    <w:rsid w:val="00374275"/>
    <w:rsid w:val="00375FAD"/>
    <w:rsid w:val="00376940"/>
    <w:rsid w:val="0038118A"/>
    <w:rsid w:val="003812C5"/>
    <w:rsid w:val="003828B9"/>
    <w:rsid w:val="00382EEB"/>
    <w:rsid w:val="003831F5"/>
    <w:rsid w:val="003855AC"/>
    <w:rsid w:val="0038571A"/>
    <w:rsid w:val="00387FFC"/>
    <w:rsid w:val="0039015C"/>
    <w:rsid w:val="003908BC"/>
    <w:rsid w:val="00391F79"/>
    <w:rsid w:val="0039207F"/>
    <w:rsid w:val="00393F19"/>
    <w:rsid w:val="003947C4"/>
    <w:rsid w:val="00395EBA"/>
    <w:rsid w:val="003A004F"/>
    <w:rsid w:val="003A053B"/>
    <w:rsid w:val="003A2716"/>
    <w:rsid w:val="003A38FF"/>
    <w:rsid w:val="003A45B3"/>
    <w:rsid w:val="003A4FAB"/>
    <w:rsid w:val="003A5562"/>
    <w:rsid w:val="003A6B15"/>
    <w:rsid w:val="003A7D70"/>
    <w:rsid w:val="003B21EC"/>
    <w:rsid w:val="003B2BFA"/>
    <w:rsid w:val="003B31A4"/>
    <w:rsid w:val="003C1265"/>
    <w:rsid w:val="003C1612"/>
    <w:rsid w:val="003C1725"/>
    <w:rsid w:val="003C2844"/>
    <w:rsid w:val="003C4E61"/>
    <w:rsid w:val="003C55C6"/>
    <w:rsid w:val="003C587D"/>
    <w:rsid w:val="003C5DA3"/>
    <w:rsid w:val="003C65C5"/>
    <w:rsid w:val="003C7157"/>
    <w:rsid w:val="003C756A"/>
    <w:rsid w:val="003C76B0"/>
    <w:rsid w:val="003C7A8D"/>
    <w:rsid w:val="003C7C06"/>
    <w:rsid w:val="003D023B"/>
    <w:rsid w:val="003D0BDD"/>
    <w:rsid w:val="003D2239"/>
    <w:rsid w:val="003D330B"/>
    <w:rsid w:val="003D3B19"/>
    <w:rsid w:val="003D40CF"/>
    <w:rsid w:val="003D4218"/>
    <w:rsid w:val="003D46D4"/>
    <w:rsid w:val="003D61CF"/>
    <w:rsid w:val="003D7748"/>
    <w:rsid w:val="003E1179"/>
    <w:rsid w:val="003E1283"/>
    <w:rsid w:val="003E18BA"/>
    <w:rsid w:val="003E3110"/>
    <w:rsid w:val="003E3E0C"/>
    <w:rsid w:val="003E4321"/>
    <w:rsid w:val="003E54F9"/>
    <w:rsid w:val="003E553D"/>
    <w:rsid w:val="003E6A45"/>
    <w:rsid w:val="003F022F"/>
    <w:rsid w:val="003F1023"/>
    <w:rsid w:val="003F146E"/>
    <w:rsid w:val="003F322B"/>
    <w:rsid w:val="003F3971"/>
    <w:rsid w:val="003F3B38"/>
    <w:rsid w:val="003F3FB5"/>
    <w:rsid w:val="003F4CC8"/>
    <w:rsid w:val="003F5107"/>
    <w:rsid w:val="003F5A0D"/>
    <w:rsid w:val="003F61A7"/>
    <w:rsid w:val="003F6522"/>
    <w:rsid w:val="003F701A"/>
    <w:rsid w:val="00400CFC"/>
    <w:rsid w:val="004018EC"/>
    <w:rsid w:val="00402B23"/>
    <w:rsid w:val="004049C6"/>
    <w:rsid w:val="00404B17"/>
    <w:rsid w:val="00405708"/>
    <w:rsid w:val="00406C3A"/>
    <w:rsid w:val="00406D4B"/>
    <w:rsid w:val="00406FEA"/>
    <w:rsid w:val="004074D2"/>
    <w:rsid w:val="00407EBA"/>
    <w:rsid w:val="00410124"/>
    <w:rsid w:val="0041086A"/>
    <w:rsid w:val="0041110C"/>
    <w:rsid w:val="004111D2"/>
    <w:rsid w:val="00411FD6"/>
    <w:rsid w:val="0041208A"/>
    <w:rsid w:val="0041272F"/>
    <w:rsid w:val="00412970"/>
    <w:rsid w:val="004142B3"/>
    <w:rsid w:val="00415F0F"/>
    <w:rsid w:val="00416AB7"/>
    <w:rsid w:val="004171A6"/>
    <w:rsid w:val="004176A0"/>
    <w:rsid w:val="00417A16"/>
    <w:rsid w:val="004217B3"/>
    <w:rsid w:val="004221FA"/>
    <w:rsid w:val="004232B6"/>
    <w:rsid w:val="00423EEE"/>
    <w:rsid w:val="004246C0"/>
    <w:rsid w:val="00424F7C"/>
    <w:rsid w:val="004254DA"/>
    <w:rsid w:val="0042601E"/>
    <w:rsid w:val="0042638C"/>
    <w:rsid w:val="0042639A"/>
    <w:rsid w:val="0042645F"/>
    <w:rsid w:val="00427CD1"/>
    <w:rsid w:val="00430496"/>
    <w:rsid w:val="00430FDF"/>
    <w:rsid w:val="00432614"/>
    <w:rsid w:val="00433899"/>
    <w:rsid w:val="00433C8C"/>
    <w:rsid w:val="00434C52"/>
    <w:rsid w:val="004360E7"/>
    <w:rsid w:val="00436B0B"/>
    <w:rsid w:val="00436CEC"/>
    <w:rsid w:val="00440653"/>
    <w:rsid w:val="00440C30"/>
    <w:rsid w:val="00441FB4"/>
    <w:rsid w:val="0044216E"/>
    <w:rsid w:val="0044504E"/>
    <w:rsid w:val="0044518C"/>
    <w:rsid w:val="00446A70"/>
    <w:rsid w:val="00451D1E"/>
    <w:rsid w:val="004520CD"/>
    <w:rsid w:val="004539E3"/>
    <w:rsid w:val="004558EA"/>
    <w:rsid w:val="00455E6A"/>
    <w:rsid w:val="00460054"/>
    <w:rsid w:val="00461420"/>
    <w:rsid w:val="00461AC6"/>
    <w:rsid w:val="004620A0"/>
    <w:rsid w:val="0046222B"/>
    <w:rsid w:val="00462571"/>
    <w:rsid w:val="00462FF3"/>
    <w:rsid w:val="0046323D"/>
    <w:rsid w:val="004632A5"/>
    <w:rsid w:val="004654AD"/>
    <w:rsid w:val="00465AC1"/>
    <w:rsid w:val="00465F94"/>
    <w:rsid w:val="004674EA"/>
    <w:rsid w:val="0046770A"/>
    <w:rsid w:val="00467933"/>
    <w:rsid w:val="00467F89"/>
    <w:rsid w:val="00470503"/>
    <w:rsid w:val="00470ECF"/>
    <w:rsid w:val="00471279"/>
    <w:rsid w:val="00471342"/>
    <w:rsid w:val="00471966"/>
    <w:rsid w:val="004719CD"/>
    <w:rsid w:val="00471EFD"/>
    <w:rsid w:val="004721A0"/>
    <w:rsid w:val="00473674"/>
    <w:rsid w:val="00474030"/>
    <w:rsid w:val="00475676"/>
    <w:rsid w:val="0047582C"/>
    <w:rsid w:val="00476E20"/>
    <w:rsid w:val="00480F9A"/>
    <w:rsid w:val="004817D7"/>
    <w:rsid w:val="00483084"/>
    <w:rsid w:val="00484594"/>
    <w:rsid w:val="00485572"/>
    <w:rsid w:val="00485E8D"/>
    <w:rsid w:val="00486402"/>
    <w:rsid w:val="0048703F"/>
    <w:rsid w:val="00492035"/>
    <w:rsid w:val="00492D85"/>
    <w:rsid w:val="00492F0D"/>
    <w:rsid w:val="00493924"/>
    <w:rsid w:val="00494616"/>
    <w:rsid w:val="00495536"/>
    <w:rsid w:val="00496B6D"/>
    <w:rsid w:val="00497AE8"/>
    <w:rsid w:val="004A0D5B"/>
    <w:rsid w:val="004A316B"/>
    <w:rsid w:val="004A3574"/>
    <w:rsid w:val="004A3779"/>
    <w:rsid w:val="004A3A88"/>
    <w:rsid w:val="004A3E5F"/>
    <w:rsid w:val="004A5076"/>
    <w:rsid w:val="004B00EC"/>
    <w:rsid w:val="004B1660"/>
    <w:rsid w:val="004B1B92"/>
    <w:rsid w:val="004B1CC0"/>
    <w:rsid w:val="004B226D"/>
    <w:rsid w:val="004B24EF"/>
    <w:rsid w:val="004B30B4"/>
    <w:rsid w:val="004B3D05"/>
    <w:rsid w:val="004B452D"/>
    <w:rsid w:val="004B6166"/>
    <w:rsid w:val="004C01B5"/>
    <w:rsid w:val="004C184A"/>
    <w:rsid w:val="004C2339"/>
    <w:rsid w:val="004C5761"/>
    <w:rsid w:val="004C5F58"/>
    <w:rsid w:val="004C6B33"/>
    <w:rsid w:val="004C6D07"/>
    <w:rsid w:val="004D059D"/>
    <w:rsid w:val="004D1494"/>
    <w:rsid w:val="004D20A2"/>
    <w:rsid w:val="004D2554"/>
    <w:rsid w:val="004D3D74"/>
    <w:rsid w:val="004D54BE"/>
    <w:rsid w:val="004D591D"/>
    <w:rsid w:val="004D60D4"/>
    <w:rsid w:val="004D621A"/>
    <w:rsid w:val="004D6340"/>
    <w:rsid w:val="004D6765"/>
    <w:rsid w:val="004D712F"/>
    <w:rsid w:val="004E14E7"/>
    <w:rsid w:val="004E15C7"/>
    <w:rsid w:val="004E2E7B"/>
    <w:rsid w:val="004E4437"/>
    <w:rsid w:val="004E4D5B"/>
    <w:rsid w:val="004E566D"/>
    <w:rsid w:val="004E5F85"/>
    <w:rsid w:val="004E650C"/>
    <w:rsid w:val="004F0266"/>
    <w:rsid w:val="004F06AF"/>
    <w:rsid w:val="004F0B63"/>
    <w:rsid w:val="004F12BF"/>
    <w:rsid w:val="004F2708"/>
    <w:rsid w:val="004F2F97"/>
    <w:rsid w:val="004F30CF"/>
    <w:rsid w:val="004F3693"/>
    <w:rsid w:val="004F3E7D"/>
    <w:rsid w:val="004F419A"/>
    <w:rsid w:val="004F5DA3"/>
    <w:rsid w:val="004F6250"/>
    <w:rsid w:val="004F7C2E"/>
    <w:rsid w:val="004F7CEC"/>
    <w:rsid w:val="004F7E71"/>
    <w:rsid w:val="005003FF"/>
    <w:rsid w:val="00501035"/>
    <w:rsid w:val="00502F6F"/>
    <w:rsid w:val="00503315"/>
    <w:rsid w:val="00505344"/>
    <w:rsid w:val="005056A8"/>
    <w:rsid w:val="005056C5"/>
    <w:rsid w:val="00505BAC"/>
    <w:rsid w:val="00506286"/>
    <w:rsid w:val="005075A3"/>
    <w:rsid w:val="00513C1D"/>
    <w:rsid w:val="00514FA4"/>
    <w:rsid w:val="0051622B"/>
    <w:rsid w:val="00516E33"/>
    <w:rsid w:val="00517A41"/>
    <w:rsid w:val="00520AC1"/>
    <w:rsid w:val="00521B6D"/>
    <w:rsid w:val="0052225E"/>
    <w:rsid w:val="005228B6"/>
    <w:rsid w:val="005229C5"/>
    <w:rsid w:val="0052318C"/>
    <w:rsid w:val="005238E2"/>
    <w:rsid w:val="00523BF4"/>
    <w:rsid w:val="005241EE"/>
    <w:rsid w:val="005255F9"/>
    <w:rsid w:val="005264D3"/>
    <w:rsid w:val="00526DC3"/>
    <w:rsid w:val="00527B7C"/>
    <w:rsid w:val="00530AC3"/>
    <w:rsid w:val="00530CFF"/>
    <w:rsid w:val="0053167F"/>
    <w:rsid w:val="00531B25"/>
    <w:rsid w:val="005321A3"/>
    <w:rsid w:val="00532AFD"/>
    <w:rsid w:val="00532AFE"/>
    <w:rsid w:val="00532E4E"/>
    <w:rsid w:val="00532F46"/>
    <w:rsid w:val="00533AA9"/>
    <w:rsid w:val="00535589"/>
    <w:rsid w:val="0053562F"/>
    <w:rsid w:val="00537683"/>
    <w:rsid w:val="00540234"/>
    <w:rsid w:val="005409D4"/>
    <w:rsid w:val="005409F9"/>
    <w:rsid w:val="00540E31"/>
    <w:rsid w:val="005413B4"/>
    <w:rsid w:val="005445CA"/>
    <w:rsid w:val="00546111"/>
    <w:rsid w:val="005463D2"/>
    <w:rsid w:val="00547139"/>
    <w:rsid w:val="005501B4"/>
    <w:rsid w:val="00550437"/>
    <w:rsid w:val="0055185C"/>
    <w:rsid w:val="00551CDC"/>
    <w:rsid w:val="0055276B"/>
    <w:rsid w:val="0055492D"/>
    <w:rsid w:val="00555311"/>
    <w:rsid w:val="005556BC"/>
    <w:rsid w:val="00555793"/>
    <w:rsid w:val="0055791B"/>
    <w:rsid w:val="00557D87"/>
    <w:rsid w:val="0056031A"/>
    <w:rsid w:val="00560C59"/>
    <w:rsid w:val="00561566"/>
    <w:rsid w:val="00562EDD"/>
    <w:rsid w:val="00562FF8"/>
    <w:rsid w:val="00563268"/>
    <w:rsid w:val="00564252"/>
    <w:rsid w:val="00565B33"/>
    <w:rsid w:val="0056675B"/>
    <w:rsid w:val="0056744C"/>
    <w:rsid w:val="00567E31"/>
    <w:rsid w:val="00571BB6"/>
    <w:rsid w:val="00572386"/>
    <w:rsid w:val="00572FD7"/>
    <w:rsid w:val="005759B0"/>
    <w:rsid w:val="00575B58"/>
    <w:rsid w:val="00577189"/>
    <w:rsid w:val="0057784D"/>
    <w:rsid w:val="00577AF0"/>
    <w:rsid w:val="00580924"/>
    <w:rsid w:val="00580A1A"/>
    <w:rsid w:val="00582574"/>
    <w:rsid w:val="00583230"/>
    <w:rsid w:val="00583F24"/>
    <w:rsid w:val="00584B77"/>
    <w:rsid w:val="00584D9E"/>
    <w:rsid w:val="00584E6A"/>
    <w:rsid w:val="00585EAB"/>
    <w:rsid w:val="00587A1E"/>
    <w:rsid w:val="005916AA"/>
    <w:rsid w:val="00591949"/>
    <w:rsid w:val="00592894"/>
    <w:rsid w:val="00594840"/>
    <w:rsid w:val="00595F5A"/>
    <w:rsid w:val="0059647F"/>
    <w:rsid w:val="005A03E8"/>
    <w:rsid w:val="005A06B6"/>
    <w:rsid w:val="005A06BF"/>
    <w:rsid w:val="005A120F"/>
    <w:rsid w:val="005A1929"/>
    <w:rsid w:val="005A24EB"/>
    <w:rsid w:val="005A2C90"/>
    <w:rsid w:val="005A3B2A"/>
    <w:rsid w:val="005A3D8E"/>
    <w:rsid w:val="005A4707"/>
    <w:rsid w:val="005A48F2"/>
    <w:rsid w:val="005A4DC5"/>
    <w:rsid w:val="005A5B29"/>
    <w:rsid w:val="005A5C35"/>
    <w:rsid w:val="005A5CBE"/>
    <w:rsid w:val="005A6C5B"/>
    <w:rsid w:val="005A77AB"/>
    <w:rsid w:val="005B027C"/>
    <w:rsid w:val="005B0AD0"/>
    <w:rsid w:val="005B19BA"/>
    <w:rsid w:val="005B2EF1"/>
    <w:rsid w:val="005B3B4A"/>
    <w:rsid w:val="005B3C5C"/>
    <w:rsid w:val="005B5239"/>
    <w:rsid w:val="005B5BAB"/>
    <w:rsid w:val="005B613E"/>
    <w:rsid w:val="005B6683"/>
    <w:rsid w:val="005C1156"/>
    <w:rsid w:val="005C155B"/>
    <w:rsid w:val="005C4BE5"/>
    <w:rsid w:val="005C6C48"/>
    <w:rsid w:val="005C775F"/>
    <w:rsid w:val="005C7FE5"/>
    <w:rsid w:val="005D01FC"/>
    <w:rsid w:val="005D03B2"/>
    <w:rsid w:val="005D0A80"/>
    <w:rsid w:val="005D14A9"/>
    <w:rsid w:val="005D179C"/>
    <w:rsid w:val="005D1FF4"/>
    <w:rsid w:val="005D2DF8"/>
    <w:rsid w:val="005D41DD"/>
    <w:rsid w:val="005D4A73"/>
    <w:rsid w:val="005D5298"/>
    <w:rsid w:val="005D586C"/>
    <w:rsid w:val="005D5C90"/>
    <w:rsid w:val="005D5D06"/>
    <w:rsid w:val="005D7453"/>
    <w:rsid w:val="005D793D"/>
    <w:rsid w:val="005E0BA0"/>
    <w:rsid w:val="005E0D8A"/>
    <w:rsid w:val="005E192C"/>
    <w:rsid w:val="005E314B"/>
    <w:rsid w:val="005E5ED3"/>
    <w:rsid w:val="005E6C33"/>
    <w:rsid w:val="005F04FB"/>
    <w:rsid w:val="005F1701"/>
    <w:rsid w:val="005F28C6"/>
    <w:rsid w:val="005F36A5"/>
    <w:rsid w:val="005F4924"/>
    <w:rsid w:val="00600107"/>
    <w:rsid w:val="00600E4C"/>
    <w:rsid w:val="00601345"/>
    <w:rsid w:val="006027A6"/>
    <w:rsid w:val="0060341D"/>
    <w:rsid w:val="00603E6D"/>
    <w:rsid w:val="0060458D"/>
    <w:rsid w:val="00606300"/>
    <w:rsid w:val="00607750"/>
    <w:rsid w:val="00615584"/>
    <w:rsid w:val="0061613E"/>
    <w:rsid w:val="00616250"/>
    <w:rsid w:val="00616AFC"/>
    <w:rsid w:val="006174FC"/>
    <w:rsid w:val="00617695"/>
    <w:rsid w:val="00621C93"/>
    <w:rsid w:val="0062291E"/>
    <w:rsid w:val="00622B39"/>
    <w:rsid w:val="0062416C"/>
    <w:rsid w:val="00624AD8"/>
    <w:rsid w:val="00624D7E"/>
    <w:rsid w:val="0062555C"/>
    <w:rsid w:val="00625682"/>
    <w:rsid w:val="006263D7"/>
    <w:rsid w:val="00626931"/>
    <w:rsid w:val="006271E5"/>
    <w:rsid w:val="00627A2E"/>
    <w:rsid w:val="006305A0"/>
    <w:rsid w:val="006309D2"/>
    <w:rsid w:val="00630BB8"/>
    <w:rsid w:val="00631070"/>
    <w:rsid w:val="00631212"/>
    <w:rsid w:val="0063196C"/>
    <w:rsid w:val="006319DB"/>
    <w:rsid w:val="006358DD"/>
    <w:rsid w:val="006373D6"/>
    <w:rsid w:val="00637C07"/>
    <w:rsid w:val="006400BC"/>
    <w:rsid w:val="00640D65"/>
    <w:rsid w:val="00641329"/>
    <w:rsid w:val="00641BB4"/>
    <w:rsid w:val="00644A34"/>
    <w:rsid w:val="006455E2"/>
    <w:rsid w:val="00646591"/>
    <w:rsid w:val="006467BC"/>
    <w:rsid w:val="00650F38"/>
    <w:rsid w:val="0065251B"/>
    <w:rsid w:val="00652C96"/>
    <w:rsid w:val="0065469E"/>
    <w:rsid w:val="00654C8C"/>
    <w:rsid w:val="0065675C"/>
    <w:rsid w:val="00660007"/>
    <w:rsid w:val="006622DC"/>
    <w:rsid w:val="006624F1"/>
    <w:rsid w:val="00662E42"/>
    <w:rsid w:val="006632D1"/>
    <w:rsid w:val="006637D8"/>
    <w:rsid w:val="0066416C"/>
    <w:rsid w:val="006645C4"/>
    <w:rsid w:val="006647FB"/>
    <w:rsid w:val="00665366"/>
    <w:rsid w:val="00665417"/>
    <w:rsid w:val="006654B6"/>
    <w:rsid w:val="006662CF"/>
    <w:rsid w:val="00666630"/>
    <w:rsid w:val="006700B4"/>
    <w:rsid w:val="00671705"/>
    <w:rsid w:val="00671903"/>
    <w:rsid w:val="00672087"/>
    <w:rsid w:val="0067338A"/>
    <w:rsid w:val="0067345F"/>
    <w:rsid w:val="00673CD7"/>
    <w:rsid w:val="00675F72"/>
    <w:rsid w:val="006765B0"/>
    <w:rsid w:val="00676AD8"/>
    <w:rsid w:val="00677D09"/>
    <w:rsid w:val="00677DBF"/>
    <w:rsid w:val="00680879"/>
    <w:rsid w:val="00680F0B"/>
    <w:rsid w:val="006811D3"/>
    <w:rsid w:val="0068149D"/>
    <w:rsid w:val="00682072"/>
    <w:rsid w:val="00683561"/>
    <w:rsid w:val="00686EAA"/>
    <w:rsid w:val="00686FB7"/>
    <w:rsid w:val="00687D4D"/>
    <w:rsid w:val="00691668"/>
    <w:rsid w:val="0069297E"/>
    <w:rsid w:val="00692BD1"/>
    <w:rsid w:val="00695645"/>
    <w:rsid w:val="00695CEE"/>
    <w:rsid w:val="0069701E"/>
    <w:rsid w:val="00697925"/>
    <w:rsid w:val="0069797E"/>
    <w:rsid w:val="006A116A"/>
    <w:rsid w:val="006A343C"/>
    <w:rsid w:val="006A38BC"/>
    <w:rsid w:val="006A505F"/>
    <w:rsid w:val="006A5A7C"/>
    <w:rsid w:val="006A7F47"/>
    <w:rsid w:val="006A7F68"/>
    <w:rsid w:val="006B1652"/>
    <w:rsid w:val="006B1C07"/>
    <w:rsid w:val="006B4892"/>
    <w:rsid w:val="006B6000"/>
    <w:rsid w:val="006B6F63"/>
    <w:rsid w:val="006B78F3"/>
    <w:rsid w:val="006B7C57"/>
    <w:rsid w:val="006C1CFB"/>
    <w:rsid w:val="006C2882"/>
    <w:rsid w:val="006C51B4"/>
    <w:rsid w:val="006C6B86"/>
    <w:rsid w:val="006C763C"/>
    <w:rsid w:val="006C7947"/>
    <w:rsid w:val="006C7993"/>
    <w:rsid w:val="006D00BB"/>
    <w:rsid w:val="006D0CE3"/>
    <w:rsid w:val="006D0FE1"/>
    <w:rsid w:val="006D1160"/>
    <w:rsid w:val="006D158D"/>
    <w:rsid w:val="006D314D"/>
    <w:rsid w:val="006D31BF"/>
    <w:rsid w:val="006D3C41"/>
    <w:rsid w:val="006D4653"/>
    <w:rsid w:val="006D46AF"/>
    <w:rsid w:val="006D4D00"/>
    <w:rsid w:val="006D5718"/>
    <w:rsid w:val="006D5C2A"/>
    <w:rsid w:val="006D5DB1"/>
    <w:rsid w:val="006D6443"/>
    <w:rsid w:val="006E040F"/>
    <w:rsid w:val="006E297A"/>
    <w:rsid w:val="006E5008"/>
    <w:rsid w:val="006E5F84"/>
    <w:rsid w:val="006F1115"/>
    <w:rsid w:val="006F126F"/>
    <w:rsid w:val="006F2185"/>
    <w:rsid w:val="006F3308"/>
    <w:rsid w:val="006F4F59"/>
    <w:rsid w:val="006F6131"/>
    <w:rsid w:val="007009DF"/>
    <w:rsid w:val="007009F3"/>
    <w:rsid w:val="00701CEB"/>
    <w:rsid w:val="00702D9C"/>
    <w:rsid w:val="00704175"/>
    <w:rsid w:val="00710C85"/>
    <w:rsid w:val="00711C3E"/>
    <w:rsid w:val="00711E8B"/>
    <w:rsid w:val="007140DE"/>
    <w:rsid w:val="00714BA9"/>
    <w:rsid w:val="00715B7C"/>
    <w:rsid w:val="0071778B"/>
    <w:rsid w:val="00717E24"/>
    <w:rsid w:val="00717F00"/>
    <w:rsid w:val="00720287"/>
    <w:rsid w:val="007217C8"/>
    <w:rsid w:val="0072266F"/>
    <w:rsid w:val="007248E2"/>
    <w:rsid w:val="00732424"/>
    <w:rsid w:val="00732460"/>
    <w:rsid w:val="00733D21"/>
    <w:rsid w:val="007356FB"/>
    <w:rsid w:val="00735AAB"/>
    <w:rsid w:val="00735CDF"/>
    <w:rsid w:val="0073660F"/>
    <w:rsid w:val="007368C7"/>
    <w:rsid w:val="00736CDF"/>
    <w:rsid w:val="00736F93"/>
    <w:rsid w:val="00743E2C"/>
    <w:rsid w:val="007444EA"/>
    <w:rsid w:val="00744F8C"/>
    <w:rsid w:val="00745207"/>
    <w:rsid w:val="00745F0B"/>
    <w:rsid w:val="00745FB6"/>
    <w:rsid w:val="00746918"/>
    <w:rsid w:val="00747DFC"/>
    <w:rsid w:val="00750731"/>
    <w:rsid w:val="007522AE"/>
    <w:rsid w:val="00752846"/>
    <w:rsid w:val="0075449C"/>
    <w:rsid w:val="00757A26"/>
    <w:rsid w:val="007622B7"/>
    <w:rsid w:val="007627ED"/>
    <w:rsid w:val="007667AC"/>
    <w:rsid w:val="00767E2C"/>
    <w:rsid w:val="00771959"/>
    <w:rsid w:val="00773035"/>
    <w:rsid w:val="00773DAE"/>
    <w:rsid w:val="00775D71"/>
    <w:rsid w:val="00775E21"/>
    <w:rsid w:val="007775D9"/>
    <w:rsid w:val="00782785"/>
    <w:rsid w:val="007827D1"/>
    <w:rsid w:val="00786550"/>
    <w:rsid w:val="00786830"/>
    <w:rsid w:val="00791220"/>
    <w:rsid w:val="00791CF2"/>
    <w:rsid w:val="00791F39"/>
    <w:rsid w:val="00792163"/>
    <w:rsid w:val="00792EC4"/>
    <w:rsid w:val="00793A7D"/>
    <w:rsid w:val="00793C85"/>
    <w:rsid w:val="007948EF"/>
    <w:rsid w:val="00794976"/>
    <w:rsid w:val="00794D53"/>
    <w:rsid w:val="00794FC0"/>
    <w:rsid w:val="00796382"/>
    <w:rsid w:val="007964EF"/>
    <w:rsid w:val="00796873"/>
    <w:rsid w:val="00797F63"/>
    <w:rsid w:val="007A02AD"/>
    <w:rsid w:val="007A064A"/>
    <w:rsid w:val="007A0BFB"/>
    <w:rsid w:val="007A4607"/>
    <w:rsid w:val="007A5323"/>
    <w:rsid w:val="007A55C3"/>
    <w:rsid w:val="007A5B4E"/>
    <w:rsid w:val="007A60E3"/>
    <w:rsid w:val="007A6EE7"/>
    <w:rsid w:val="007A76B0"/>
    <w:rsid w:val="007A78DB"/>
    <w:rsid w:val="007B0E47"/>
    <w:rsid w:val="007B1A3B"/>
    <w:rsid w:val="007B1EE9"/>
    <w:rsid w:val="007B2CE4"/>
    <w:rsid w:val="007B2EAE"/>
    <w:rsid w:val="007B36AA"/>
    <w:rsid w:val="007B471C"/>
    <w:rsid w:val="007B4AA6"/>
    <w:rsid w:val="007B51E2"/>
    <w:rsid w:val="007B6355"/>
    <w:rsid w:val="007B6DD8"/>
    <w:rsid w:val="007B77A3"/>
    <w:rsid w:val="007B77D9"/>
    <w:rsid w:val="007C2E3C"/>
    <w:rsid w:val="007C3420"/>
    <w:rsid w:val="007C3FC6"/>
    <w:rsid w:val="007C678B"/>
    <w:rsid w:val="007C69E8"/>
    <w:rsid w:val="007D1CD5"/>
    <w:rsid w:val="007D439D"/>
    <w:rsid w:val="007D7D2E"/>
    <w:rsid w:val="007E01AE"/>
    <w:rsid w:val="007E0E59"/>
    <w:rsid w:val="007E12E7"/>
    <w:rsid w:val="007E1835"/>
    <w:rsid w:val="007E2718"/>
    <w:rsid w:val="007E2DE8"/>
    <w:rsid w:val="007E3238"/>
    <w:rsid w:val="007E7154"/>
    <w:rsid w:val="007E7989"/>
    <w:rsid w:val="007E7AA7"/>
    <w:rsid w:val="007F0564"/>
    <w:rsid w:val="007F0E05"/>
    <w:rsid w:val="007F2056"/>
    <w:rsid w:val="007F28DE"/>
    <w:rsid w:val="007F3772"/>
    <w:rsid w:val="007F3F91"/>
    <w:rsid w:val="007F57CE"/>
    <w:rsid w:val="007F606F"/>
    <w:rsid w:val="007F736C"/>
    <w:rsid w:val="008004F3"/>
    <w:rsid w:val="008020BA"/>
    <w:rsid w:val="008021B4"/>
    <w:rsid w:val="008024F9"/>
    <w:rsid w:val="0080328D"/>
    <w:rsid w:val="00805326"/>
    <w:rsid w:val="008056F9"/>
    <w:rsid w:val="008058A6"/>
    <w:rsid w:val="00805E6F"/>
    <w:rsid w:val="008075D0"/>
    <w:rsid w:val="00807BC6"/>
    <w:rsid w:val="0081014B"/>
    <w:rsid w:val="00811DEF"/>
    <w:rsid w:val="00812640"/>
    <w:rsid w:val="00816453"/>
    <w:rsid w:val="008165DF"/>
    <w:rsid w:val="00816EA8"/>
    <w:rsid w:val="00820C0D"/>
    <w:rsid w:val="00821BC3"/>
    <w:rsid w:val="00823098"/>
    <w:rsid w:val="0082396B"/>
    <w:rsid w:val="00823C73"/>
    <w:rsid w:val="008252C5"/>
    <w:rsid w:val="00825817"/>
    <w:rsid w:val="008262E5"/>
    <w:rsid w:val="008265FE"/>
    <w:rsid w:val="00826C6D"/>
    <w:rsid w:val="008275E5"/>
    <w:rsid w:val="008314C3"/>
    <w:rsid w:val="00832D35"/>
    <w:rsid w:val="00833840"/>
    <w:rsid w:val="00835DE1"/>
    <w:rsid w:val="00836825"/>
    <w:rsid w:val="008375CF"/>
    <w:rsid w:val="00840905"/>
    <w:rsid w:val="00841336"/>
    <w:rsid w:val="00842276"/>
    <w:rsid w:val="008433F1"/>
    <w:rsid w:val="00843773"/>
    <w:rsid w:val="0084524E"/>
    <w:rsid w:val="0084550D"/>
    <w:rsid w:val="00845ADA"/>
    <w:rsid w:val="00847F79"/>
    <w:rsid w:val="008509A3"/>
    <w:rsid w:val="00851154"/>
    <w:rsid w:val="00851AC8"/>
    <w:rsid w:val="00852F99"/>
    <w:rsid w:val="008535E2"/>
    <w:rsid w:val="00854429"/>
    <w:rsid w:val="008609B8"/>
    <w:rsid w:val="00861B80"/>
    <w:rsid w:val="00861BA2"/>
    <w:rsid w:val="00862C22"/>
    <w:rsid w:val="0086332E"/>
    <w:rsid w:val="00863454"/>
    <w:rsid w:val="00863D7E"/>
    <w:rsid w:val="0086420A"/>
    <w:rsid w:val="00866098"/>
    <w:rsid w:val="0086662C"/>
    <w:rsid w:val="0087126F"/>
    <w:rsid w:val="00871C2E"/>
    <w:rsid w:val="00871CA7"/>
    <w:rsid w:val="008738AA"/>
    <w:rsid w:val="00873C33"/>
    <w:rsid w:val="008754EF"/>
    <w:rsid w:val="008775E9"/>
    <w:rsid w:val="008800EA"/>
    <w:rsid w:val="00880167"/>
    <w:rsid w:val="008804E6"/>
    <w:rsid w:val="008809E2"/>
    <w:rsid w:val="00883385"/>
    <w:rsid w:val="00883EA9"/>
    <w:rsid w:val="008844A1"/>
    <w:rsid w:val="00885503"/>
    <w:rsid w:val="00886802"/>
    <w:rsid w:val="00891426"/>
    <w:rsid w:val="008916EA"/>
    <w:rsid w:val="008922EF"/>
    <w:rsid w:val="00892D95"/>
    <w:rsid w:val="00893084"/>
    <w:rsid w:val="00893719"/>
    <w:rsid w:val="008942F0"/>
    <w:rsid w:val="00894315"/>
    <w:rsid w:val="00895142"/>
    <w:rsid w:val="008953FB"/>
    <w:rsid w:val="00895F6E"/>
    <w:rsid w:val="008960D7"/>
    <w:rsid w:val="00896B93"/>
    <w:rsid w:val="00897440"/>
    <w:rsid w:val="008978F4"/>
    <w:rsid w:val="008A0153"/>
    <w:rsid w:val="008A0BF3"/>
    <w:rsid w:val="008A184C"/>
    <w:rsid w:val="008A2563"/>
    <w:rsid w:val="008A4523"/>
    <w:rsid w:val="008A5455"/>
    <w:rsid w:val="008A5465"/>
    <w:rsid w:val="008A56F1"/>
    <w:rsid w:val="008A5B78"/>
    <w:rsid w:val="008A6594"/>
    <w:rsid w:val="008A717E"/>
    <w:rsid w:val="008B1B26"/>
    <w:rsid w:val="008B225E"/>
    <w:rsid w:val="008B321C"/>
    <w:rsid w:val="008B391D"/>
    <w:rsid w:val="008B4432"/>
    <w:rsid w:val="008B44F8"/>
    <w:rsid w:val="008B61CF"/>
    <w:rsid w:val="008B7529"/>
    <w:rsid w:val="008B7B28"/>
    <w:rsid w:val="008C0170"/>
    <w:rsid w:val="008C041A"/>
    <w:rsid w:val="008C0ECB"/>
    <w:rsid w:val="008C1477"/>
    <w:rsid w:val="008C1ECF"/>
    <w:rsid w:val="008C2BEC"/>
    <w:rsid w:val="008C32B9"/>
    <w:rsid w:val="008C436E"/>
    <w:rsid w:val="008C4AD7"/>
    <w:rsid w:val="008C53C5"/>
    <w:rsid w:val="008C7A83"/>
    <w:rsid w:val="008D02D7"/>
    <w:rsid w:val="008D0C7D"/>
    <w:rsid w:val="008D14BC"/>
    <w:rsid w:val="008D1C5C"/>
    <w:rsid w:val="008D22D2"/>
    <w:rsid w:val="008D28B2"/>
    <w:rsid w:val="008D5418"/>
    <w:rsid w:val="008D6075"/>
    <w:rsid w:val="008D7BD3"/>
    <w:rsid w:val="008E0860"/>
    <w:rsid w:val="008E145C"/>
    <w:rsid w:val="008E3DDE"/>
    <w:rsid w:val="008E4397"/>
    <w:rsid w:val="008E4A28"/>
    <w:rsid w:val="008F0224"/>
    <w:rsid w:val="008F11BE"/>
    <w:rsid w:val="008F2D9F"/>
    <w:rsid w:val="008F2EDA"/>
    <w:rsid w:val="008F35A5"/>
    <w:rsid w:val="008F4204"/>
    <w:rsid w:val="008F49A0"/>
    <w:rsid w:val="008F4D82"/>
    <w:rsid w:val="008F5056"/>
    <w:rsid w:val="008F569F"/>
    <w:rsid w:val="008F6102"/>
    <w:rsid w:val="008F6E66"/>
    <w:rsid w:val="008F715A"/>
    <w:rsid w:val="008F74B0"/>
    <w:rsid w:val="008F7A57"/>
    <w:rsid w:val="00901622"/>
    <w:rsid w:val="00901938"/>
    <w:rsid w:val="009019D8"/>
    <w:rsid w:val="00902D11"/>
    <w:rsid w:val="00903882"/>
    <w:rsid w:val="009041CC"/>
    <w:rsid w:val="00904634"/>
    <w:rsid w:val="0090750A"/>
    <w:rsid w:val="00910E1E"/>
    <w:rsid w:val="00910E92"/>
    <w:rsid w:val="009119EA"/>
    <w:rsid w:val="00911AEA"/>
    <w:rsid w:val="00911C82"/>
    <w:rsid w:val="00912154"/>
    <w:rsid w:val="009130C1"/>
    <w:rsid w:val="009130E1"/>
    <w:rsid w:val="0091388A"/>
    <w:rsid w:val="00913A34"/>
    <w:rsid w:val="009146E5"/>
    <w:rsid w:val="00914973"/>
    <w:rsid w:val="00915676"/>
    <w:rsid w:val="009160BC"/>
    <w:rsid w:val="009162D5"/>
    <w:rsid w:val="009164C3"/>
    <w:rsid w:val="009168DD"/>
    <w:rsid w:val="009202F1"/>
    <w:rsid w:val="00921EC1"/>
    <w:rsid w:val="00923DED"/>
    <w:rsid w:val="0092418F"/>
    <w:rsid w:val="00926791"/>
    <w:rsid w:val="00927599"/>
    <w:rsid w:val="00927D56"/>
    <w:rsid w:val="009320FA"/>
    <w:rsid w:val="0093609A"/>
    <w:rsid w:val="0093740D"/>
    <w:rsid w:val="00941662"/>
    <w:rsid w:val="00941AC5"/>
    <w:rsid w:val="00941F00"/>
    <w:rsid w:val="00942B41"/>
    <w:rsid w:val="00942B76"/>
    <w:rsid w:val="0094433A"/>
    <w:rsid w:val="009449FD"/>
    <w:rsid w:val="00945029"/>
    <w:rsid w:val="00945D5F"/>
    <w:rsid w:val="00952A6A"/>
    <w:rsid w:val="00952D36"/>
    <w:rsid w:val="0095320A"/>
    <w:rsid w:val="009537F4"/>
    <w:rsid w:val="0095587E"/>
    <w:rsid w:val="00955B09"/>
    <w:rsid w:val="00957250"/>
    <w:rsid w:val="009578E1"/>
    <w:rsid w:val="00960491"/>
    <w:rsid w:val="00960940"/>
    <w:rsid w:val="00960A0C"/>
    <w:rsid w:val="00960E80"/>
    <w:rsid w:val="009623B1"/>
    <w:rsid w:val="00962B61"/>
    <w:rsid w:val="00963208"/>
    <w:rsid w:val="0096374B"/>
    <w:rsid w:val="009641D4"/>
    <w:rsid w:val="009657FE"/>
    <w:rsid w:val="00965A75"/>
    <w:rsid w:val="00965E5A"/>
    <w:rsid w:val="00966690"/>
    <w:rsid w:val="009734ED"/>
    <w:rsid w:val="0097459F"/>
    <w:rsid w:val="0097487E"/>
    <w:rsid w:val="009803CE"/>
    <w:rsid w:val="00981AA4"/>
    <w:rsid w:val="00981E3A"/>
    <w:rsid w:val="00982318"/>
    <w:rsid w:val="00982537"/>
    <w:rsid w:val="009829CA"/>
    <w:rsid w:val="00982C24"/>
    <w:rsid w:val="0098435A"/>
    <w:rsid w:val="0098443B"/>
    <w:rsid w:val="009845C8"/>
    <w:rsid w:val="00990449"/>
    <w:rsid w:val="00991B96"/>
    <w:rsid w:val="00991E83"/>
    <w:rsid w:val="0099510C"/>
    <w:rsid w:val="009951E1"/>
    <w:rsid w:val="009954F9"/>
    <w:rsid w:val="00996C73"/>
    <w:rsid w:val="00996CD1"/>
    <w:rsid w:val="009971A9"/>
    <w:rsid w:val="009A005F"/>
    <w:rsid w:val="009A0562"/>
    <w:rsid w:val="009A08A4"/>
    <w:rsid w:val="009A0C2C"/>
    <w:rsid w:val="009A362C"/>
    <w:rsid w:val="009A5C34"/>
    <w:rsid w:val="009A5CDB"/>
    <w:rsid w:val="009A6692"/>
    <w:rsid w:val="009A6D14"/>
    <w:rsid w:val="009A7450"/>
    <w:rsid w:val="009A74BD"/>
    <w:rsid w:val="009A7ECC"/>
    <w:rsid w:val="009B02CD"/>
    <w:rsid w:val="009B1120"/>
    <w:rsid w:val="009B13E0"/>
    <w:rsid w:val="009B2152"/>
    <w:rsid w:val="009B2268"/>
    <w:rsid w:val="009B5362"/>
    <w:rsid w:val="009B59F7"/>
    <w:rsid w:val="009B7663"/>
    <w:rsid w:val="009B79A7"/>
    <w:rsid w:val="009C0B0D"/>
    <w:rsid w:val="009C0F63"/>
    <w:rsid w:val="009C2232"/>
    <w:rsid w:val="009C23ED"/>
    <w:rsid w:val="009C288D"/>
    <w:rsid w:val="009C5E26"/>
    <w:rsid w:val="009C5F9B"/>
    <w:rsid w:val="009C61C4"/>
    <w:rsid w:val="009D186C"/>
    <w:rsid w:val="009D22E3"/>
    <w:rsid w:val="009D575D"/>
    <w:rsid w:val="009D7443"/>
    <w:rsid w:val="009D7FF4"/>
    <w:rsid w:val="009E066D"/>
    <w:rsid w:val="009E18F0"/>
    <w:rsid w:val="009E316B"/>
    <w:rsid w:val="009E4B8C"/>
    <w:rsid w:val="009E57EB"/>
    <w:rsid w:val="009E61A3"/>
    <w:rsid w:val="009F0C91"/>
    <w:rsid w:val="009F19ED"/>
    <w:rsid w:val="009F2534"/>
    <w:rsid w:val="009F2662"/>
    <w:rsid w:val="009F7074"/>
    <w:rsid w:val="00A006CC"/>
    <w:rsid w:val="00A01C3A"/>
    <w:rsid w:val="00A026FB"/>
    <w:rsid w:val="00A03958"/>
    <w:rsid w:val="00A03993"/>
    <w:rsid w:val="00A03EE8"/>
    <w:rsid w:val="00A05F7D"/>
    <w:rsid w:val="00A0738E"/>
    <w:rsid w:val="00A11F72"/>
    <w:rsid w:val="00A12770"/>
    <w:rsid w:val="00A134F4"/>
    <w:rsid w:val="00A14F0A"/>
    <w:rsid w:val="00A1516D"/>
    <w:rsid w:val="00A15695"/>
    <w:rsid w:val="00A1779E"/>
    <w:rsid w:val="00A2023C"/>
    <w:rsid w:val="00A20363"/>
    <w:rsid w:val="00A20E93"/>
    <w:rsid w:val="00A2139F"/>
    <w:rsid w:val="00A21ABD"/>
    <w:rsid w:val="00A21F5F"/>
    <w:rsid w:val="00A220A6"/>
    <w:rsid w:val="00A23074"/>
    <w:rsid w:val="00A23387"/>
    <w:rsid w:val="00A23759"/>
    <w:rsid w:val="00A239BD"/>
    <w:rsid w:val="00A23B79"/>
    <w:rsid w:val="00A24381"/>
    <w:rsid w:val="00A24D54"/>
    <w:rsid w:val="00A259A2"/>
    <w:rsid w:val="00A25B9C"/>
    <w:rsid w:val="00A27582"/>
    <w:rsid w:val="00A27A4C"/>
    <w:rsid w:val="00A31E8B"/>
    <w:rsid w:val="00A321B9"/>
    <w:rsid w:val="00A32DE8"/>
    <w:rsid w:val="00A34B26"/>
    <w:rsid w:val="00A34E30"/>
    <w:rsid w:val="00A34F61"/>
    <w:rsid w:val="00A35306"/>
    <w:rsid w:val="00A375F0"/>
    <w:rsid w:val="00A40DDE"/>
    <w:rsid w:val="00A40E19"/>
    <w:rsid w:val="00A41628"/>
    <w:rsid w:val="00A4193E"/>
    <w:rsid w:val="00A419F7"/>
    <w:rsid w:val="00A44511"/>
    <w:rsid w:val="00A45255"/>
    <w:rsid w:val="00A46A68"/>
    <w:rsid w:val="00A46C46"/>
    <w:rsid w:val="00A47CBB"/>
    <w:rsid w:val="00A47F64"/>
    <w:rsid w:val="00A52036"/>
    <w:rsid w:val="00A543B5"/>
    <w:rsid w:val="00A55A39"/>
    <w:rsid w:val="00A56E17"/>
    <w:rsid w:val="00A5772A"/>
    <w:rsid w:val="00A57745"/>
    <w:rsid w:val="00A63058"/>
    <w:rsid w:val="00A6441B"/>
    <w:rsid w:val="00A66CD2"/>
    <w:rsid w:val="00A70236"/>
    <w:rsid w:val="00A713AB"/>
    <w:rsid w:val="00A71658"/>
    <w:rsid w:val="00A729E6"/>
    <w:rsid w:val="00A734D5"/>
    <w:rsid w:val="00A73877"/>
    <w:rsid w:val="00A744A7"/>
    <w:rsid w:val="00A74614"/>
    <w:rsid w:val="00A754C8"/>
    <w:rsid w:val="00A76F61"/>
    <w:rsid w:val="00A7709E"/>
    <w:rsid w:val="00A82D5C"/>
    <w:rsid w:val="00A8527D"/>
    <w:rsid w:val="00A857BA"/>
    <w:rsid w:val="00A85A15"/>
    <w:rsid w:val="00A86467"/>
    <w:rsid w:val="00A870A0"/>
    <w:rsid w:val="00A8735B"/>
    <w:rsid w:val="00A9238A"/>
    <w:rsid w:val="00A9253D"/>
    <w:rsid w:val="00A94AAB"/>
    <w:rsid w:val="00A9503A"/>
    <w:rsid w:val="00A96E5C"/>
    <w:rsid w:val="00A97BBB"/>
    <w:rsid w:val="00AA276D"/>
    <w:rsid w:val="00AA30C2"/>
    <w:rsid w:val="00AA4BDF"/>
    <w:rsid w:val="00AA4ECB"/>
    <w:rsid w:val="00AB0066"/>
    <w:rsid w:val="00AB0D6F"/>
    <w:rsid w:val="00AB1D92"/>
    <w:rsid w:val="00AB2921"/>
    <w:rsid w:val="00AB2C5A"/>
    <w:rsid w:val="00AB353C"/>
    <w:rsid w:val="00AB4F9C"/>
    <w:rsid w:val="00AB611D"/>
    <w:rsid w:val="00AB6AC9"/>
    <w:rsid w:val="00AB6DAE"/>
    <w:rsid w:val="00AC026C"/>
    <w:rsid w:val="00AC19FF"/>
    <w:rsid w:val="00AC2330"/>
    <w:rsid w:val="00AC4704"/>
    <w:rsid w:val="00AC4E2C"/>
    <w:rsid w:val="00AC4F8A"/>
    <w:rsid w:val="00AC5948"/>
    <w:rsid w:val="00AC5A6C"/>
    <w:rsid w:val="00AC6F39"/>
    <w:rsid w:val="00AC7E09"/>
    <w:rsid w:val="00AC7E0B"/>
    <w:rsid w:val="00AD0168"/>
    <w:rsid w:val="00AD04E5"/>
    <w:rsid w:val="00AD0B63"/>
    <w:rsid w:val="00AD1889"/>
    <w:rsid w:val="00AD23A7"/>
    <w:rsid w:val="00AD28B1"/>
    <w:rsid w:val="00AD3E37"/>
    <w:rsid w:val="00AD688D"/>
    <w:rsid w:val="00AE12B1"/>
    <w:rsid w:val="00AE31F6"/>
    <w:rsid w:val="00AE331A"/>
    <w:rsid w:val="00AE3D72"/>
    <w:rsid w:val="00AE4559"/>
    <w:rsid w:val="00AE5745"/>
    <w:rsid w:val="00AE602B"/>
    <w:rsid w:val="00AE65EF"/>
    <w:rsid w:val="00AE7878"/>
    <w:rsid w:val="00AF06A6"/>
    <w:rsid w:val="00AF1BCB"/>
    <w:rsid w:val="00AF2814"/>
    <w:rsid w:val="00AF31B8"/>
    <w:rsid w:val="00AF41CA"/>
    <w:rsid w:val="00AF592D"/>
    <w:rsid w:val="00AF60E1"/>
    <w:rsid w:val="00AF6197"/>
    <w:rsid w:val="00AF6E8A"/>
    <w:rsid w:val="00B002DA"/>
    <w:rsid w:val="00B0338D"/>
    <w:rsid w:val="00B0421F"/>
    <w:rsid w:val="00B077BC"/>
    <w:rsid w:val="00B1028E"/>
    <w:rsid w:val="00B127FA"/>
    <w:rsid w:val="00B130E5"/>
    <w:rsid w:val="00B13FDF"/>
    <w:rsid w:val="00B145E7"/>
    <w:rsid w:val="00B17D2B"/>
    <w:rsid w:val="00B17F36"/>
    <w:rsid w:val="00B209D2"/>
    <w:rsid w:val="00B20A98"/>
    <w:rsid w:val="00B21C72"/>
    <w:rsid w:val="00B23D7B"/>
    <w:rsid w:val="00B24269"/>
    <w:rsid w:val="00B24A20"/>
    <w:rsid w:val="00B25782"/>
    <w:rsid w:val="00B257D6"/>
    <w:rsid w:val="00B26342"/>
    <w:rsid w:val="00B264A8"/>
    <w:rsid w:val="00B2684F"/>
    <w:rsid w:val="00B275EA"/>
    <w:rsid w:val="00B30747"/>
    <w:rsid w:val="00B30E94"/>
    <w:rsid w:val="00B3156D"/>
    <w:rsid w:val="00B320FC"/>
    <w:rsid w:val="00B32C72"/>
    <w:rsid w:val="00B35160"/>
    <w:rsid w:val="00B359C8"/>
    <w:rsid w:val="00B43D3D"/>
    <w:rsid w:val="00B45B1B"/>
    <w:rsid w:val="00B4606E"/>
    <w:rsid w:val="00B52B1C"/>
    <w:rsid w:val="00B53913"/>
    <w:rsid w:val="00B54C7F"/>
    <w:rsid w:val="00B562F1"/>
    <w:rsid w:val="00B56973"/>
    <w:rsid w:val="00B57572"/>
    <w:rsid w:val="00B60A06"/>
    <w:rsid w:val="00B60BA7"/>
    <w:rsid w:val="00B6145E"/>
    <w:rsid w:val="00B61D82"/>
    <w:rsid w:val="00B636A2"/>
    <w:rsid w:val="00B6388F"/>
    <w:rsid w:val="00B63D87"/>
    <w:rsid w:val="00B6412C"/>
    <w:rsid w:val="00B7083C"/>
    <w:rsid w:val="00B70E53"/>
    <w:rsid w:val="00B71041"/>
    <w:rsid w:val="00B7203B"/>
    <w:rsid w:val="00B72BAF"/>
    <w:rsid w:val="00B73021"/>
    <w:rsid w:val="00B74032"/>
    <w:rsid w:val="00B75346"/>
    <w:rsid w:val="00B76A91"/>
    <w:rsid w:val="00B76D76"/>
    <w:rsid w:val="00B76E25"/>
    <w:rsid w:val="00B7708A"/>
    <w:rsid w:val="00B770F7"/>
    <w:rsid w:val="00B7757C"/>
    <w:rsid w:val="00B808CB"/>
    <w:rsid w:val="00B808DD"/>
    <w:rsid w:val="00B80FF2"/>
    <w:rsid w:val="00B81E2C"/>
    <w:rsid w:val="00B8270F"/>
    <w:rsid w:val="00B83A24"/>
    <w:rsid w:val="00B8437E"/>
    <w:rsid w:val="00B84E8B"/>
    <w:rsid w:val="00B857EF"/>
    <w:rsid w:val="00B8691F"/>
    <w:rsid w:val="00B87156"/>
    <w:rsid w:val="00B90C9E"/>
    <w:rsid w:val="00B910AD"/>
    <w:rsid w:val="00B92031"/>
    <w:rsid w:val="00B929D1"/>
    <w:rsid w:val="00B92AB3"/>
    <w:rsid w:val="00B96C6A"/>
    <w:rsid w:val="00B97581"/>
    <w:rsid w:val="00B97B3E"/>
    <w:rsid w:val="00BA03E2"/>
    <w:rsid w:val="00BA1210"/>
    <w:rsid w:val="00BA1E9E"/>
    <w:rsid w:val="00BA43A2"/>
    <w:rsid w:val="00BA7AA8"/>
    <w:rsid w:val="00BB005A"/>
    <w:rsid w:val="00BB0748"/>
    <w:rsid w:val="00BB09CE"/>
    <w:rsid w:val="00BB1808"/>
    <w:rsid w:val="00BB1901"/>
    <w:rsid w:val="00BB3A4D"/>
    <w:rsid w:val="00BB44EF"/>
    <w:rsid w:val="00BB473B"/>
    <w:rsid w:val="00BB63CF"/>
    <w:rsid w:val="00BB6BEE"/>
    <w:rsid w:val="00BB7E08"/>
    <w:rsid w:val="00BC07AB"/>
    <w:rsid w:val="00BC23B6"/>
    <w:rsid w:val="00BC3BCA"/>
    <w:rsid w:val="00BC5219"/>
    <w:rsid w:val="00BC57F6"/>
    <w:rsid w:val="00BC6A5D"/>
    <w:rsid w:val="00BC79E2"/>
    <w:rsid w:val="00BD04AE"/>
    <w:rsid w:val="00BD087A"/>
    <w:rsid w:val="00BD1863"/>
    <w:rsid w:val="00BD42DB"/>
    <w:rsid w:val="00BE25F6"/>
    <w:rsid w:val="00BE3037"/>
    <w:rsid w:val="00BE3138"/>
    <w:rsid w:val="00BE31CE"/>
    <w:rsid w:val="00BE6D8F"/>
    <w:rsid w:val="00BF0522"/>
    <w:rsid w:val="00BF1FCC"/>
    <w:rsid w:val="00BF3881"/>
    <w:rsid w:val="00BF42A8"/>
    <w:rsid w:val="00BF56F6"/>
    <w:rsid w:val="00BF5E04"/>
    <w:rsid w:val="00BF6524"/>
    <w:rsid w:val="00BF6C8F"/>
    <w:rsid w:val="00BF7CB5"/>
    <w:rsid w:val="00C0009F"/>
    <w:rsid w:val="00C00A71"/>
    <w:rsid w:val="00C01B08"/>
    <w:rsid w:val="00C01C28"/>
    <w:rsid w:val="00C0204D"/>
    <w:rsid w:val="00C02D2D"/>
    <w:rsid w:val="00C02D4B"/>
    <w:rsid w:val="00C03281"/>
    <w:rsid w:val="00C03556"/>
    <w:rsid w:val="00C04776"/>
    <w:rsid w:val="00C047C9"/>
    <w:rsid w:val="00C05A63"/>
    <w:rsid w:val="00C074A7"/>
    <w:rsid w:val="00C115AE"/>
    <w:rsid w:val="00C12DDB"/>
    <w:rsid w:val="00C138A0"/>
    <w:rsid w:val="00C13D13"/>
    <w:rsid w:val="00C14161"/>
    <w:rsid w:val="00C159D3"/>
    <w:rsid w:val="00C15FD6"/>
    <w:rsid w:val="00C1615C"/>
    <w:rsid w:val="00C1641A"/>
    <w:rsid w:val="00C1664F"/>
    <w:rsid w:val="00C1730B"/>
    <w:rsid w:val="00C1742D"/>
    <w:rsid w:val="00C17832"/>
    <w:rsid w:val="00C203A7"/>
    <w:rsid w:val="00C20C4A"/>
    <w:rsid w:val="00C222B8"/>
    <w:rsid w:val="00C22B72"/>
    <w:rsid w:val="00C243AB"/>
    <w:rsid w:val="00C24C33"/>
    <w:rsid w:val="00C2508E"/>
    <w:rsid w:val="00C27EB5"/>
    <w:rsid w:val="00C30319"/>
    <w:rsid w:val="00C339EE"/>
    <w:rsid w:val="00C34801"/>
    <w:rsid w:val="00C3528D"/>
    <w:rsid w:val="00C35368"/>
    <w:rsid w:val="00C36520"/>
    <w:rsid w:val="00C36770"/>
    <w:rsid w:val="00C36778"/>
    <w:rsid w:val="00C40C7A"/>
    <w:rsid w:val="00C4118B"/>
    <w:rsid w:val="00C41594"/>
    <w:rsid w:val="00C424D4"/>
    <w:rsid w:val="00C42FC7"/>
    <w:rsid w:val="00C43106"/>
    <w:rsid w:val="00C435F1"/>
    <w:rsid w:val="00C43A92"/>
    <w:rsid w:val="00C43C8D"/>
    <w:rsid w:val="00C44F70"/>
    <w:rsid w:val="00C461DC"/>
    <w:rsid w:val="00C474F2"/>
    <w:rsid w:val="00C47731"/>
    <w:rsid w:val="00C5148F"/>
    <w:rsid w:val="00C518A7"/>
    <w:rsid w:val="00C52684"/>
    <w:rsid w:val="00C52845"/>
    <w:rsid w:val="00C541D7"/>
    <w:rsid w:val="00C56C70"/>
    <w:rsid w:val="00C5744C"/>
    <w:rsid w:val="00C579B6"/>
    <w:rsid w:val="00C60982"/>
    <w:rsid w:val="00C610B5"/>
    <w:rsid w:val="00C62986"/>
    <w:rsid w:val="00C62CC3"/>
    <w:rsid w:val="00C62DB0"/>
    <w:rsid w:val="00C63628"/>
    <w:rsid w:val="00C704AC"/>
    <w:rsid w:val="00C70CFF"/>
    <w:rsid w:val="00C713EB"/>
    <w:rsid w:val="00C7205C"/>
    <w:rsid w:val="00C736B2"/>
    <w:rsid w:val="00C740B5"/>
    <w:rsid w:val="00C742DF"/>
    <w:rsid w:val="00C74BF6"/>
    <w:rsid w:val="00C7503D"/>
    <w:rsid w:val="00C76A8E"/>
    <w:rsid w:val="00C76B5B"/>
    <w:rsid w:val="00C76BE2"/>
    <w:rsid w:val="00C81125"/>
    <w:rsid w:val="00C814BC"/>
    <w:rsid w:val="00C84D7B"/>
    <w:rsid w:val="00C87AAD"/>
    <w:rsid w:val="00C87B6A"/>
    <w:rsid w:val="00C902DA"/>
    <w:rsid w:val="00C9120F"/>
    <w:rsid w:val="00C91B6A"/>
    <w:rsid w:val="00C92A18"/>
    <w:rsid w:val="00C940E8"/>
    <w:rsid w:val="00C9460F"/>
    <w:rsid w:val="00C95CC3"/>
    <w:rsid w:val="00C95F6A"/>
    <w:rsid w:val="00C96358"/>
    <w:rsid w:val="00C96ED4"/>
    <w:rsid w:val="00C97914"/>
    <w:rsid w:val="00C97D14"/>
    <w:rsid w:val="00CA0000"/>
    <w:rsid w:val="00CA0ACB"/>
    <w:rsid w:val="00CA252A"/>
    <w:rsid w:val="00CA29EE"/>
    <w:rsid w:val="00CA3E9C"/>
    <w:rsid w:val="00CA401B"/>
    <w:rsid w:val="00CA4FE7"/>
    <w:rsid w:val="00CA5878"/>
    <w:rsid w:val="00CB03C0"/>
    <w:rsid w:val="00CB042B"/>
    <w:rsid w:val="00CB1988"/>
    <w:rsid w:val="00CB1C41"/>
    <w:rsid w:val="00CB3F51"/>
    <w:rsid w:val="00CB430E"/>
    <w:rsid w:val="00CB44DA"/>
    <w:rsid w:val="00CB54F4"/>
    <w:rsid w:val="00CC06CC"/>
    <w:rsid w:val="00CC1619"/>
    <w:rsid w:val="00CC35D5"/>
    <w:rsid w:val="00CC3C25"/>
    <w:rsid w:val="00CC3F1D"/>
    <w:rsid w:val="00CC7A1D"/>
    <w:rsid w:val="00CC7AE9"/>
    <w:rsid w:val="00CD2BB3"/>
    <w:rsid w:val="00CD4231"/>
    <w:rsid w:val="00CD4D47"/>
    <w:rsid w:val="00CE0F6D"/>
    <w:rsid w:val="00CE1A7D"/>
    <w:rsid w:val="00CE1ACD"/>
    <w:rsid w:val="00CE1C39"/>
    <w:rsid w:val="00CE1DDE"/>
    <w:rsid w:val="00CE319A"/>
    <w:rsid w:val="00CE34EB"/>
    <w:rsid w:val="00CE525E"/>
    <w:rsid w:val="00CE58CA"/>
    <w:rsid w:val="00CE5E28"/>
    <w:rsid w:val="00CE61C9"/>
    <w:rsid w:val="00CE7154"/>
    <w:rsid w:val="00CE7889"/>
    <w:rsid w:val="00CF029D"/>
    <w:rsid w:val="00CF1E2F"/>
    <w:rsid w:val="00CF3EAD"/>
    <w:rsid w:val="00CF4220"/>
    <w:rsid w:val="00CF453D"/>
    <w:rsid w:val="00CF4638"/>
    <w:rsid w:val="00CF4AAE"/>
    <w:rsid w:val="00CF70EC"/>
    <w:rsid w:val="00CF71C6"/>
    <w:rsid w:val="00CF75CD"/>
    <w:rsid w:val="00D00357"/>
    <w:rsid w:val="00D009C9"/>
    <w:rsid w:val="00D01D81"/>
    <w:rsid w:val="00D02929"/>
    <w:rsid w:val="00D02B15"/>
    <w:rsid w:val="00D05E79"/>
    <w:rsid w:val="00D061CB"/>
    <w:rsid w:val="00D06F5C"/>
    <w:rsid w:val="00D070A1"/>
    <w:rsid w:val="00D119AC"/>
    <w:rsid w:val="00D13118"/>
    <w:rsid w:val="00D15668"/>
    <w:rsid w:val="00D161E7"/>
    <w:rsid w:val="00D164AA"/>
    <w:rsid w:val="00D16AF4"/>
    <w:rsid w:val="00D16E6F"/>
    <w:rsid w:val="00D20BCD"/>
    <w:rsid w:val="00D24D4D"/>
    <w:rsid w:val="00D25A09"/>
    <w:rsid w:val="00D25DB4"/>
    <w:rsid w:val="00D2606E"/>
    <w:rsid w:val="00D2657B"/>
    <w:rsid w:val="00D26967"/>
    <w:rsid w:val="00D2748B"/>
    <w:rsid w:val="00D3085A"/>
    <w:rsid w:val="00D33124"/>
    <w:rsid w:val="00D3445D"/>
    <w:rsid w:val="00D34542"/>
    <w:rsid w:val="00D347AB"/>
    <w:rsid w:val="00D34AE6"/>
    <w:rsid w:val="00D353EF"/>
    <w:rsid w:val="00D36574"/>
    <w:rsid w:val="00D37A93"/>
    <w:rsid w:val="00D37C13"/>
    <w:rsid w:val="00D42135"/>
    <w:rsid w:val="00D455DD"/>
    <w:rsid w:val="00D46504"/>
    <w:rsid w:val="00D46B06"/>
    <w:rsid w:val="00D504C8"/>
    <w:rsid w:val="00D50BAC"/>
    <w:rsid w:val="00D5175C"/>
    <w:rsid w:val="00D51BB2"/>
    <w:rsid w:val="00D52A3D"/>
    <w:rsid w:val="00D52DA9"/>
    <w:rsid w:val="00D53C93"/>
    <w:rsid w:val="00D53EC9"/>
    <w:rsid w:val="00D5404E"/>
    <w:rsid w:val="00D54065"/>
    <w:rsid w:val="00D549BD"/>
    <w:rsid w:val="00D54B65"/>
    <w:rsid w:val="00D54B77"/>
    <w:rsid w:val="00D55032"/>
    <w:rsid w:val="00D56E9C"/>
    <w:rsid w:val="00D603EA"/>
    <w:rsid w:val="00D6110B"/>
    <w:rsid w:val="00D612B3"/>
    <w:rsid w:val="00D62D80"/>
    <w:rsid w:val="00D6361D"/>
    <w:rsid w:val="00D655D6"/>
    <w:rsid w:val="00D66272"/>
    <w:rsid w:val="00D669F1"/>
    <w:rsid w:val="00D67A80"/>
    <w:rsid w:val="00D7078D"/>
    <w:rsid w:val="00D71408"/>
    <w:rsid w:val="00D726D2"/>
    <w:rsid w:val="00D735BF"/>
    <w:rsid w:val="00D749B4"/>
    <w:rsid w:val="00D7559A"/>
    <w:rsid w:val="00D75780"/>
    <w:rsid w:val="00D774C6"/>
    <w:rsid w:val="00D80DB5"/>
    <w:rsid w:val="00D83B6F"/>
    <w:rsid w:val="00D857A5"/>
    <w:rsid w:val="00D85882"/>
    <w:rsid w:val="00D85C04"/>
    <w:rsid w:val="00D860C2"/>
    <w:rsid w:val="00D902B7"/>
    <w:rsid w:val="00D90387"/>
    <w:rsid w:val="00D90602"/>
    <w:rsid w:val="00D936A4"/>
    <w:rsid w:val="00D97324"/>
    <w:rsid w:val="00D97847"/>
    <w:rsid w:val="00DA0A67"/>
    <w:rsid w:val="00DA15B4"/>
    <w:rsid w:val="00DA1754"/>
    <w:rsid w:val="00DA2936"/>
    <w:rsid w:val="00DA46AF"/>
    <w:rsid w:val="00DA704E"/>
    <w:rsid w:val="00DA78FF"/>
    <w:rsid w:val="00DB1B4E"/>
    <w:rsid w:val="00DB2E9B"/>
    <w:rsid w:val="00DB4F9A"/>
    <w:rsid w:val="00DB5356"/>
    <w:rsid w:val="00DB675A"/>
    <w:rsid w:val="00DB6F92"/>
    <w:rsid w:val="00DB7811"/>
    <w:rsid w:val="00DC070E"/>
    <w:rsid w:val="00DC13DB"/>
    <w:rsid w:val="00DC154B"/>
    <w:rsid w:val="00DC2903"/>
    <w:rsid w:val="00DC2A2E"/>
    <w:rsid w:val="00DC2C90"/>
    <w:rsid w:val="00DC483B"/>
    <w:rsid w:val="00DC4D6E"/>
    <w:rsid w:val="00DC5DD1"/>
    <w:rsid w:val="00DC64A5"/>
    <w:rsid w:val="00DC652D"/>
    <w:rsid w:val="00DC7284"/>
    <w:rsid w:val="00DC7610"/>
    <w:rsid w:val="00DD1EAE"/>
    <w:rsid w:val="00DD2D15"/>
    <w:rsid w:val="00DD3EA7"/>
    <w:rsid w:val="00DD4920"/>
    <w:rsid w:val="00DD59BC"/>
    <w:rsid w:val="00DD5E1A"/>
    <w:rsid w:val="00DD60FD"/>
    <w:rsid w:val="00DD72DD"/>
    <w:rsid w:val="00DD7C33"/>
    <w:rsid w:val="00DD7F65"/>
    <w:rsid w:val="00DE00D6"/>
    <w:rsid w:val="00DE203A"/>
    <w:rsid w:val="00DE2062"/>
    <w:rsid w:val="00DE28BE"/>
    <w:rsid w:val="00DE66E9"/>
    <w:rsid w:val="00DE74F6"/>
    <w:rsid w:val="00DF1700"/>
    <w:rsid w:val="00DF2F07"/>
    <w:rsid w:val="00DF34DE"/>
    <w:rsid w:val="00DF3D38"/>
    <w:rsid w:val="00DF4E98"/>
    <w:rsid w:val="00DF5225"/>
    <w:rsid w:val="00DF7170"/>
    <w:rsid w:val="00DF774F"/>
    <w:rsid w:val="00E008B8"/>
    <w:rsid w:val="00E01550"/>
    <w:rsid w:val="00E015DE"/>
    <w:rsid w:val="00E031A0"/>
    <w:rsid w:val="00E033A4"/>
    <w:rsid w:val="00E0398C"/>
    <w:rsid w:val="00E03F9E"/>
    <w:rsid w:val="00E05EDD"/>
    <w:rsid w:val="00E073F8"/>
    <w:rsid w:val="00E10205"/>
    <w:rsid w:val="00E11786"/>
    <w:rsid w:val="00E11B76"/>
    <w:rsid w:val="00E12567"/>
    <w:rsid w:val="00E1333D"/>
    <w:rsid w:val="00E1340C"/>
    <w:rsid w:val="00E15067"/>
    <w:rsid w:val="00E1608E"/>
    <w:rsid w:val="00E16DAD"/>
    <w:rsid w:val="00E1705E"/>
    <w:rsid w:val="00E175E2"/>
    <w:rsid w:val="00E2073E"/>
    <w:rsid w:val="00E211EE"/>
    <w:rsid w:val="00E21F31"/>
    <w:rsid w:val="00E22220"/>
    <w:rsid w:val="00E25480"/>
    <w:rsid w:val="00E25AE8"/>
    <w:rsid w:val="00E27867"/>
    <w:rsid w:val="00E30ADD"/>
    <w:rsid w:val="00E31D7B"/>
    <w:rsid w:val="00E32754"/>
    <w:rsid w:val="00E334FF"/>
    <w:rsid w:val="00E33DF0"/>
    <w:rsid w:val="00E34093"/>
    <w:rsid w:val="00E34BD3"/>
    <w:rsid w:val="00E35317"/>
    <w:rsid w:val="00E35996"/>
    <w:rsid w:val="00E37567"/>
    <w:rsid w:val="00E4073E"/>
    <w:rsid w:val="00E41DA8"/>
    <w:rsid w:val="00E4408A"/>
    <w:rsid w:val="00E44162"/>
    <w:rsid w:val="00E4689C"/>
    <w:rsid w:val="00E475F1"/>
    <w:rsid w:val="00E477C2"/>
    <w:rsid w:val="00E5187C"/>
    <w:rsid w:val="00E51CA9"/>
    <w:rsid w:val="00E51E02"/>
    <w:rsid w:val="00E548DA"/>
    <w:rsid w:val="00E54CAA"/>
    <w:rsid w:val="00E569F9"/>
    <w:rsid w:val="00E5733A"/>
    <w:rsid w:val="00E61234"/>
    <w:rsid w:val="00E6260A"/>
    <w:rsid w:val="00E6396D"/>
    <w:rsid w:val="00E63B32"/>
    <w:rsid w:val="00E65ADA"/>
    <w:rsid w:val="00E65E1C"/>
    <w:rsid w:val="00E668B7"/>
    <w:rsid w:val="00E715CA"/>
    <w:rsid w:val="00E71DF7"/>
    <w:rsid w:val="00E74446"/>
    <w:rsid w:val="00E748D8"/>
    <w:rsid w:val="00E76326"/>
    <w:rsid w:val="00E76349"/>
    <w:rsid w:val="00E81207"/>
    <w:rsid w:val="00E81D51"/>
    <w:rsid w:val="00E85323"/>
    <w:rsid w:val="00E86C50"/>
    <w:rsid w:val="00E879BA"/>
    <w:rsid w:val="00E911AD"/>
    <w:rsid w:val="00E9125C"/>
    <w:rsid w:val="00E912E6"/>
    <w:rsid w:val="00E913EC"/>
    <w:rsid w:val="00E91FEF"/>
    <w:rsid w:val="00E9499D"/>
    <w:rsid w:val="00E9539F"/>
    <w:rsid w:val="00E960D8"/>
    <w:rsid w:val="00E962DF"/>
    <w:rsid w:val="00E964CD"/>
    <w:rsid w:val="00E972D8"/>
    <w:rsid w:val="00EA00BC"/>
    <w:rsid w:val="00EA07D9"/>
    <w:rsid w:val="00EA179B"/>
    <w:rsid w:val="00EA3B41"/>
    <w:rsid w:val="00EA54BA"/>
    <w:rsid w:val="00EA662C"/>
    <w:rsid w:val="00EA6822"/>
    <w:rsid w:val="00EB086A"/>
    <w:rsid w:val="00EB0FF5"/>
    <w:rsid w:val="00EB1F33"/>
    <w:rsid w:val="00EB20EC"/>
    <w:rsid w:val="00EB2259"/>
    <w:rsid w:val="00EB27C4"/>
    <w:rsid w:val="00EB2BF7"/>
    <w:rsid w:val="00EB30F8"/>
    <w:rsid w:val="00EB5BCC"/>
    <w:rsid w:val="00EB65D9"/>
    <w:rsid w:val="00EB70CF"/>
    <w:rsid w:val="00EB7E11"/>
    <w:rsid w:val="00EC0979"/>
    <w:rsid w:val="00EC1AA5"/>
    <w:rsid w:val="00EC2602"/>
    <w:rsid w:val="00EC30C2"/>
    <w:rsid w:val="00EC3816"/>
    <w:rsid w:val="00EC5624"/>
    <w:rsid w:val="00EC6254"/>
    <w:rsid w:val="00EC6D33"/>
    <w:rsid w:val="00EC7B53"/>
    <w:rsid w:val="00ED05F4"/>
    <w:rsid w:val="00ED2281"/>
    <w:rsid w:val="00ED37C3"/>
    <w:rsid w:val="00ED3AB0"/>
    <w:rsid w:val="00ED3FDB"/>
    <w:rsid w:val="00ED42E1"/>
    <w:rsid w:val="00ED44BA"/>
    <w:rsid w:val="00ED4ABD"/>
    <w:rsid w:val="00ED5CF4"/>
    <w:rsid w:val="00ED68FC"/>
    <w:rsid w:val="00ED7CD3"/>
    <w:rsid w:val="00EE0B86"/>
    <w:rsid w:val="00EE2C90"/>
    <w:rsid w:val="00EE46A9"/>
    <w:rsid w:val="00EE5218"/>
    <w:rsid w:val="00EE6074"/>
    <w:rsid w:val="00EE6163"/>
    <w:rsid w:val="00EE7387"/>
    <w:rsid w:val="00EE7D32"/>
    <w:rsid w:val="00EF1D5E"/>
    <w:rsid w:val="00EF2DA4"/>
    <w:rsid w:val="00EF36FD"/>
    <w:rsid w:val="00EF3A49"/>
    <w:rsid w:val="00EF3CEA"/>
    <w:rsid w:val="00EF489E"/>
    <w:rsid w:val="00EF4F87"/>
    <w:rsid w:val="00EF5429"/>
    <w:rsid w:val="00EF57BC"/>
    <w:rsid w:val="00EF5990"/>
    <w:rsid w:val="00EF6193"/>
    <w:rsid w:val="00EF71CE"/>
    <w:rsid w:val="00EF7284"/>
    <w:rsid w:val="00F00199"/>
    <w:rsid w:val="00F00531"/>
    <w:rsid w:val="00F02B3B"/>
    <w:rsid w:val="00F044E9"/>
    <w:rsid w:val="00F049B3"/>
    <w:rsid w:val="00F04EA4"/>
    <w:rsid w:val="00F052DD"/>
    <w:rsid w:val="00F05A63"/>
    <w:rsid w:val="00F065DF"/>
    <w:rsid w:val="00F06882"/>
    <w:rsid w:val="00F0691E"/>
    <w:rsid w:val="00F07448"/>
    <w:rsid w:val="00F1011B"/>
    <w:rsid w:val="00F11898"/>
    <w:rsid w:val="00F124EC"/>
    <w:rsid w:val="00F12672"/>
    <w:rsid w:val="00F12DFC"/>
    <w:rsid w:val="00F12E19"/>
    <w:rsid w:val="00F14AB5"/>
    <w:rsid w:val="00F1583A"/>
    <w:rsid w:val="00F15957"/>
    <w:rsid w:val="00F1655B"/>
    <w:rsid w:val="00F16FD7"/>
    <w:rsid w:val="00F20D42"/>
    <w:rsid w:val="00F2136C"/>
    <w:rsid w:val="00F220B8"/>
    <w:rsid w:val="00F221DC"/>
    <w:rsid w:val="00F228CE"/>
    <w:rsid w:val="00F22B7E"/>
    <w:rsid w:val="00F24586"/>
    <w:rsid w:val="00F246B9"/>
    <w:rsid w:val="00F2670A"/>
    <w:rsid w:val="00F26F1E"/>
    <w:rsid w:val="00F273E9"/>
    <w:rsid w:val="00F312E8"/>
    <w:rsid w:val="00F31D8F"/>
    <w:rsid w:val="00F3227E"/>
    <w:rsid w:val="00F32480"/>
    <w:rsid w:val="00F32A18"/>
    <w:rsid w:val="00F3499B"/>
    <w:rsid w:val="00F36430"/>
    <w:rsid w:val="00F36649"/>
    <w:rsid w:val="00F3697C"/>
    <w:rsid w:val="00F36C7E"/>
    <w:rsid w:val="00F37E7A"/>
    <w:rsid w:val="00F40C06"/>
    <w:rsid w:val="00F42CD0"/>
    <w:rsid w:val="00F432E0"/>
    <w:rsid w:val="00F439AF"/>
    <w:rsid w:val="00F44E32"/>
    <w:rsid w:val="00F45449"/>
    <w:rsid w:val="00F456C6"/>
    <w:rsid w:val="00F46614"/>
    <w:rsid w:val="00F466E4"/>
    <w:rsid w:val="00F47125"/>
    <w:rsid w:val="00F47BCF"/>
    <w:rsid w:val="00F47DDA"/>
    <w:rsid w:val="00F47EA8"/>
    <w:rsid w:val="00F47FDB"/>
    <w:rsid w:val="00F50F04"/>
    <w:rsid w:val="00F512F0"/>
    <w:rsid w:val="00F51FBE"/>
    <w:rsid w:val="00F5232F"/>
    <w:rsid w:val="00F52E16"/>
    <w:rsid w:val="00F53961"/>
    <w:rsid w:val="00F54C79"/>
    <w:rsid w:val="00F55191"/>
    <w:rsid w:val="00F56238"/>
    <w:rsid w:val="00F5670F"/>
    <w:rsid w:val="00F56E94"/>
    <w:rsid w:val="00F56E9E"/>
    <w:rsid w:val="00F57638"/>
    <w:rsid w:val="00F57F88"/>
    <w:rsid w:val="00F628E4"/>
    <w:rsid w:val="00F63965"/>
    <w:rsid w:val="00F63B20"/>
    <w:rsid w:val="00F63C93"/>
    <w:rsid w:val="00F66654"/>
    <w:rsid w:val="00F7003D"/>
    <w:rsid w:val="00F732C4"/>
    <w:rsid w:val="00F73E45"/>
    <w:rsid w:val="00F741F0"/>
    <w:rsid w:val="00F743A8"/>
    <w:rsid w:val="00F74447"/>
    <w:rsid w:val="00F77389"/>
    <w:rsid w:val="00F7746A"/>
    <w:rsid w:val="00F774C3"/>
    <w:rsid w:val="00F778C8"/>
    <w:rsid w:val="00F80C4A"/>
    <w:rsid w:val="00F81CEF"/>
    <w:rsid w:val="00F846C3"/>
    <w:rsid w:val="00F87F00"/>
    <w:rsid w:val="00F90269"/>
    <w:rsid w:val="00F91182"/>
    <w:rsid w:val="00F912F0"/>
    <w:rsid w:val="00F91C0C"/>
    <w:rsid w:val="00F940AE"/>
    <w:rsid w:val="00F94324"/>
    <w:rsid w:val="00F970A7"/>
    <w:rsid w:val="00F97163"/>
    <w:rsid w:val="00F97A45"/>
    <w:rsid w:val="00F97BA0"/>
    <w:rsid w:val="00FA0228"/>
    <w:rsid w:val="00FA0F1C"/>
    <w:rsid w:val="00FA14BA"/>
    <w:rsid w:val="00FA1CEE"/>
    <w:rsid w:val="00FA3318"/>
    <w:rsid w:val="00FA4F3A"/>
    <w:rsid w:val="00FA57D5"/>
    <w:rsid w:val="00FA6B4A"/>
    <w:rsid w:val="00FA6E31"/>
    <w:rsid w:val="00FB0DE0"/>
    <w:rsid w:val="00FB236E"/>
    <w:rsid w:val="00FB2CDE"/>
    <w:rsid w:val="00FB2D55"/>
    <w:rsid w:val="00FB34F8"/>
    <w:rsid w:val="00FB3F6C"/>
    <w:rsid w:val="00FB5715"/>
    <w:rsid w:val="00FB71F5"/>
    <w:rsid w:val="00FC111B"/>
    <w:rsid w:val="00FC2000"/>
    <w:rsid w:val="00FC27EB"/>
    <w:rsid w:val="00FC2F3A"/>
    <w:rsid w:val="00FC3228"/>
    <w:rsid w:val="00FC3414"/>
    <w:rsid w:val="00FC3AF0"/>
    <w:rsid w:val="00FC441C"/>
    <w:rsid w:val="00FC6EB0"/>
    <w:rsid w:val="00FC7F1C"/>
    <w:rsid w:val="00FD059B"/>
    <w:rsid w:val="00FD0B22"/>
    <w:rsid w:val="00FD12A9"/>
    <w:rsid w:val="00FD19BE"/>
    <w:rsid w:val="00FD2DB8"/>
    <w:rsid w:val="00FD338D"/>
    <w:rsid w:val="00FD37A8"/>
    <w:rsid w:val="00FD3BE0"/>
    <w:rsid w:val="00FD5910"/>
    <w:rsid w:val="00FD6956"/>
    <w:rsid w:val="00FD6B5C"/>
    <w:rsid w:val="00FD6C17"/>
    <w:rsid w:val="00FD78C7"/>
    <w:rsid w:val="00FD7ED8"/>
    <w:rsid w:val="00FE0BFC"/>
    <w:rsid w:val="00FE10F9"/>
    <w:rsid w:val="00FE167F"/>
    <w:rsid w:val="00FE1AB4"/>
    <w:rsid w:val="00FE1E49"/>
    <w:rsid w:val="00FE403B"/>
    <w:rsid w:val="00FE4181"/>
    <w:rsid w:val="00FE52DB"/>
    <w:rsid w:val="00FE6FA6"/>
    <w:rsid w:val="00FF0429"/>
    <w:rsid w:val="00FF0B61"/>
    <w:rsid w:val="00FF235B"/>
    <w:rsid w:val="00FF284C"/>
    <w:rsid w:val="00FF4C38"/>
    <w:rsid w:val="00FF58F0"/>
    <w:rsid w:val="00FF6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0B4BB"/>
  <w15:chartTrackingRefBased/>
  <w15:docId w15:val="{4A3DBFB0-9E49-457E-BAAD-C7766F77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CE1DDE"/>
    <w:pPr>
      <w:spacing w:after="160" w:line="259" w:lineRule="auto"/>
    </w:pPr>
    <w:rPr>
      <w:sz w:val="22"/>
      <w:szCs w:val="22"/>
    </w:rPr>
  </w:style>
  <w:style w:type="paragraph" w:styleId="Heading1">
    <w:name w:val="heading 1"/>
    <w:basedOn w:val="Normal"/>
    <w:next w:val="Normal"/>
    <w:link w:val="Heading1Char"/>
    <w:uiPriority w:val="9"/>
    <w:qFormat/>
    <w:rsid w:val="00451D1E"/>
    <w:pPr>
      <w:spacing w:after="0" w:line="240" w:lineRule="auto"/>
      <w:outlineLvl w:val="0"/>
    </w:pPr>
    <w:rPr>
      <w:rFonts w:asciiTheme="minorHAnsi" w:hAnsiTheme="minorHAnsi"/>
      <w:b/>
      <w:noProof/>
      <w:color w:val="62273B"/>
      <w:sz w:val="56"/>
      <w:szCs w:val="56"/>
    </w:rPr>
  </w:style>
  <w:style w:type="paragraph" w:styleId="Heading2">
    <w:name w:val="heading 2"/>
    <w:basedOn w:val="subtext"/>
    <w:next w:val="Normal"/>
    <w:link w:val="Heading2Char"/>
    <w:uiPriority w:val="9"/>
    <w:unhideWhenUsed/>
    <w:qFormat/>
    <w:rsid w:val="00B97581"/>
    <w:pPr>
      <w:spacing w:before="120" w:after="120"/>
      <w:outlineLvl w:val="1"/>
    </w:pPr>
    <w:rPr>
      <w:rFonts w:asciiTheme="minorHAnsi" w:hAnsiTheme="minorHAnsi"/>
      <w:b/>
      <w:i w:val="0"/>
      <w:color w:val="auto"/>
    </w:rPr>
  </w:style>
  <w:style w:type="paragraph" w:styleId="Heading3">
    <w:name w:val="heading 3"/>
    <w:basedOn w:val="Normal"/>
    <w:next w:val="Normal"/>
    <w:link w:val="Heading3Char"/>
    <w:uiPriority w:val="9"/>
    <w:unhideWhenUsed/>
    <w:qFormat/>
    <w:rsid w:val="00AE3D72"/>
    <w:pPr>
      <w:spacing w:before="240" w:after="80"/>
      <w:outlineLvl w:val="2"/>
    </w:pPr>
    <w:rPr>
      <w:rFonts w:asciiTheme="minorHAnsi" w:hAnsiTheme="minorHAnsi"/>
      <w:b/>
      <w:sz w:val="24"/>
      <w:szCs w:val="20"/>
    </w:rPr>
  </w:style>
  <w:style w:type="paragraph" w:styleId="Heading4">
    <w:name w:val="heading 4"/>
    <w:basedOn w:val="Normal"/>
    <w:next w:val="Normal"/>
    <w:link w:val="Heading4Char"/>
    <w:uiPriority w:val="9"/>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rsid w:val="00513C1D"/>
    <w:pPr>
      <w:outlineLvl w:val="4"/>
    </w:pPr>
  </w:style>
  <w:style w:type="paragraph" w:styleId="Heading6">
    <w:name w:val="heading 6"/>
    <w:basedOn w:val="Normal"/>
    <w:next w:val="Normal"/>
    <w:link w:val="Heading6Char"/>
    <w:uiPriority w:val="9"/>
    <w:unhideWhenUsed/>
    <w:rsid w:val="00BF0522"/>
    <w:pPr>
      <w:keepNext/>
      <w:keepLines/>
      <w:spacing w:before="40" w:after="0"/>
      <w:outlineLvl w:val="5"/>
    </w:pPr>
    <w:rPr>
      <w:rFonts w:asciiTheme="majorHAnsi" w:eastAsiaTheme="majorEastAsia" w:hAnsiTheme="majorHAnsi" w:cstheme="majorBidi"/>
      <w:color w:val="00284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451D1E"/>
    <w:rPr>
      <w:rFonts w:asciiTheme="minorHAnsi" w:hAnsiTheme="minorHAnsi"/>
      <w:b/>
      <w:noProof/>
      <w:color w:val="62273B"/>
      <w:sz w:val="56"/>
      <w:szCs w:val="56"/>
    </w:rPr>
  </w:style>
  <w:style w:type="paragraph" w:customStyle="1" w:styleId="subtext">
    <w:name w:val="subtext"/>
    <w:basedOn w:val="Normal"/>
    <w:link w:val="subtextChar"/>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B97581"/>
    <w:rPr>
      <w:rFonts w:asciiTheme="minorHAnsi" w:hAnsiTheme="minorHAnsi"/>
      <w:b/>
      <w:sz w:val="32"/>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AE3D72"/>
    <w:rPr>
      <w:rFonts w:asciiTheme="minorHAnsi" w:hAnsiTheme="minorHAnsi"/>
      <w:b/>
      <w:sz w:val="24"/>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val="0"/>
      <w:i/>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rsid w:val="00513C1D"/>
    <w:pPr>
      <w:keepNext/>
      <w:keepLines/>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C1612"/>
    <w:pPr>
      <w:tabs>
        <w:tab w:val="right" w:leader="dot" w:pos="8827"/>
      </w:tabs>
      <w:spacing w:before="120" w:after="0"/>
    </w:pPr>
    <w:rPr>
      <w:rFonts w:asciiTheme="minorHAnsi" w:hAnsiTheme="minorHAnsi" w:cstheme="minorHAnsi"/>
      <w:b/>
      <w:bCs/>
      <w:noProof/>
      <w:color w:val="00529B"/>
      <w:sz w:val="28"/>
    </w:rPr>
  </w:style>
  <w:style w:type="paragraph" w:styleId="TOC2">
    <w:name w:val="toc 2"/>
    <w:basedOn w:val="Normal"/>
    <w:next w:val="Normal"/>
    <w:autoRedefine/>
    <w:uiPriority w:val="39"/>
    <w:unhideWhenUsed/>
    <w:rsid w:val="00B130E5"/>
    <w:pPr>
      <w:tabs>
        <w:tab w:val="right" w:leader="dot" w:pos="8820"/>
      </w:tabs>
      <w:spacing w:before="240" w:after="0"/>
      <w:ind w:firstLine="1260"/>
    </w:pPr>
    <w:rPr>
      <w:rFonts w:ascii="Calibri Light" w:hAnsi="Calibri Light"/>
      <w:b/>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5D4A73"/>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rsid w:val="00513C1D"/>
    <w:rPr>
      <w:i/>
      <w:iCs/>
    </w:rPr>
  </w:style>
  <w:style w:type="paragraph" w:styleId="Quote">
    <w:name w:val="Quote"/>
    <w:aliases w:val="Quote Marks"/>
    <w:basedOn w:val="Normal"/>
    <w:next w:val="Normal"/>
    <w:link w:val="QuoteChar"/>
    <w:uiPriority w:val="29"/>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4E14E7"/>
    <w:pPr>
      <w:spacing w:before="120" w:after="120"/>
    </w:pPr>
    <w:rPr>
      <w:rFonts w:ascii="Calibri Light" w:hAnsi="Calibri Light"/>
      <w:color w:val="3B3838"/>
      <w:szCs w:val="20"/>
    </w:rPr>
  </w:style>
  <w:style w:type="character" w:customStyle="1" w:styleId="BODYTEXTChar">
    <w:name w:val="BODY TEXT Char"/>
    <w:link w:val="BodyText1"/>
    <w:rsid w:val="004E14E7"/>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65675C"/>
    <w:rPr>
      <w:color w:val="605E5C"/>
      <w:shd w:val="clear" w:color="auto" w:fill="E1DFDD"/>
    </w:rPr>
  </w:style>
  <w:style w:type="paragraph" w:customStyle="1" w:styleId="bullets0">
    <w:name w:val="bullets"/>
    <w:basedOn w:val="Normal"/>
    <w:link w:val="bulletsChar0"/>
    <w:qFormat/>
    <w:rsid w:val="00175F54"/>
    <w:pPr>
      <w:numPr>
        <w:numId w:val="12"/>
      </w:numPr>
      <w:spacing w:before="240" w:after="0"/>
    </w:pPr>
    <w:rPr>
      <w:rFonts w:ascii="Calibri Light" w:hAnsi="Calibri Light"/>
      <w:color w:val="3B3838"/>
      <w:szCs w:val="20"/>
    </w:rPr>
  </w:style>
  <w:style w:type="character" w:customStyle="1" w:styleId="bulletsChar0">
    <w:name w:val="bullets Char"/>
    <w:basedOn w:val="DefaultParagraphFont"/>
    <w:link w:val="bullets0"/>
    <w:rsid w:val="00175F54"/>
    <w:rPr>
      <w:rFonts w:ascii="Calibri Light" w:hAnsi="Calibri Light"/>
      <w:color w:val="3B3838"/>
      <w:sz w:val="22"/>
    </w:rPr>
  </w:style>
  <w:style w:type="paragraph" w:customStyle="1" w:styleId="SectionHeading">
    <w:name w:val=".Section Heading"/>
    <w:basedOn w:val="Normal"/>
    <w:link w:val="SectionHeadingChar"/>
    <w:rsid w:val="00D54B65"/>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D54B65"/>
    <w:rPr>
      <w:rFonts w:ascii="Arial" w:eastAsia="Times New Roman" w:hAnsi="Arial" w:cs="Arial"/>
      <w:b/>
      <w:color w:val="808000"/>
      <w:sz w:val="18"/>
      <w:szCs w:val="18"/>
    </w:rPr>
  </w:style>
  <w:style w:type="paragraph" w:customStyle="1" w:styleId="Lists">
    <w:name w:val="Lists"/>
    <w:basedOn w:val="Normal"/>
    <w:link w:val="ListsChar"/>
    <w:rsid w:val="00D54B65"/>
    <w:pPr>
      <w:spacing w:before="120" w:after="120" w:line="240" w:lineRule="auto"/>
    </w:pPr>
    <w:rPr>
      <w:rFonts w:asciiTheme="majorHAnsi" w:eastAsia="Times New Roman" w:hAnsiTheme="majorHAnsi" w:cstheme="majorHAnsi"/>
      <w:sz w:val="18"/>
      <w:szCs w:val="18"/>
      <w:lang w:val="en-GB"/>
    </w:rPr>
  </w:style>
  <w:style w:type="character" w:customStyle="1" w:styleId="ListsChar">
    <w:name w:val="Lists Char"/>
    <w:basedOn w:val="DefaultParagraphFont"/>
    <w:link w:val="Lists"/>
    <w:rsid w:val="00D54B65"/>
    <w:rPr>
      <w:rFonts w:asciiTheme="majorHAnsi" w:eastAsia="Times New Roman" w:hAnsiTheme="majorHAnsi" w:cstheme="majorHAnsi"/>
      <w:sz w:val="18"/>
      <w:szCs w:val="18"/>
      <w:lang w:val="en-GB"/>
    </w:rPr>
  </w:style>
  <w:style w:type="paragraph" w:customStyle="1" w:styleId="LawTitle">
    <w:name w:val="Law Title"/>
    <w:basedOn w:val="Bullets"/>
    <w:link w:val="LawTitleChar"/>
    <w:rsid w:val="009E4B8C"/>
    <w:pPr>
      <w:numPr>
        <w:numId w:val="0"/>
      </w:numPr>
      <w:ind w:left="720"/>
    </w:pPr>
    <w:rPr>
      <w:b/>
      <w:color w:val="0095B8"/>
      <w:sz w:val="28"/>
      <w:szCs w:val="28"/>
    </w:rPr>
  </w:style>
  <w:style w:type="character" w:customStyle="1" w:styleId="LawTitleChar">
    <w:name w:val="Law Title Char"/>
    <w:basedOn w:val="BulletsChar"/>
    <w:link w:val="LawTitle"/>
    <w:rsid w:val="009E4B8C"/>
    <w:rPr>
      <w:rFonts w:ascii="Calibri Light" w:hAnsi="Calibri Light"/>
      <w:b/>
      <w:color w:val="0095B8"/>
      <w:sz w:val="28"/>
      <w:szCs w:val="28"/>
    </w:rPr>
  </w:style>
  <w:style w:type="paragraph" w:customStyle="1" w:styleId="BodyText2">
    <w:name w:val="Body Text2"/>
    <w:basedOn w:val="Normal"/>
    <w:rsid w:val="002A0CE5"/>
    <w:pPr>
      <w:spacing w:before="240" w:after="0"/>
    </w:pPr>
    <w:rPr>
      <w:rFonts w:ascii="Calibri Light" w:hAnsi="Calibri Light"/>
      <w:color w:val="3B3838"/>
      <w:szCs w:val="20"/>
    </w:rPr>
  </w:style>
  <w:style w:type="paragraph" w:customStyle="1" w:styleId="BodyText3">
    <w:name w:val="Body Text3"/>
    <w:basedOn w:val="Normal"/>
    <w:rsid w:val="000D09F2"/>
    <w:pPr>
      <w:spacing w:before="240" w:after="0"/>
    </w:pPr>
    <w:rPr>
      <w:rFonts w:ascii="Calibri Light" w:hAnsi="Calibri Light"/>
      <w:color w:val="3B3838"/>
      <w:szCs w:val="20"/>
    </w:rPr>
  </w:style>
  <w:style w:type="character" w:customStyle="1" w:styleId="BodytextChar0">
    <w:name w:val="Body text Char"/>
    <w:basedOn w:val="DefaultParagraphFont"/>
    <w:rsid w:val="00CE1ACD"/>
    <w:rPr>
      <w:rFonts w:cs="Arial"/>
    </w:rPr>
  </w:style>
  <w:style w:type="paragraph" w:customStyle="1" w:styleId="BodyText10">
    <w:name w:val="Body Text 1"/>
    <w:basedOn w:val="Normal"/>
    <w:link w:val="BodyText1Char"/>
    <w:rsid w:val="004C2339"/>
    <w:pPr>
      <w:spacing w:before="240" w:after="80"/>
    </w:pPr>
    <w:rPr>
      <w:rFonts w:ascii="Calibri Light" w:hAnsi="Calibri Light"/>
      <w:color w:val="3B3838"/>
      <w:szCs w:val="20"/>
    </w:rPr>
  </w:style>
  <w:style w:type="character" w:customStyle="1" w:styleId="BodyText1Char">
    <w:name w:val="Body Text 1 Char"/>
    <w:link w:val="BodyText10"/>
    <w:rsid w:val="004C2339"/>
    <w:rPr>
      <w:rFonts w:ascii="Calibri Light" w:hAnsi="Calibri Light"/>
      <w:color w:val="3B3838"/>
      <w:sz w:val="22"/>
    </w:rPr>
  </w:style>
  <w:style w:type="character" w:customStyle="1" w:styleId="Heading6Char">
    <w:name w:val="Heading 6 Char"/>
    <w:basedOn w:val="DefaultParagraphFont"/>
    <w:link w:val="Heading6"/>
    <w:uiPriority w:val="9"/>
    <w:rsid w:val="00BF0522"/>
    <w:rPr>
      <w:rFonts w:asciiTheme="majorHAnsi" w:eastAsiaTheme="majorEastAsia" w:hAnsiTheme="majorHAnsi" w:cstheme="majorBidi"/>
      <w:color w:val="00284D" w:themeColor="accent1" w:themeShade="7F"/>
      <w:sz w:val="22"/>
      <w:szCs w:val="22"/>
    </w:rPr>
  </w:style>
  <w:style w:type="paragraph" w:styleId="BodyText">
    <w:name w:val="Body Text"/>
    <w:basedOn w:val="BodyText20"/>
    <w:link w:val="BodyTextChar1"/>
    <w:qFormat/>
    <w:rsid w:val="00D735BF"/>
    <w:pPr>
      <w:spacing w:after="160" w:line="259" w:lineRule="auto"/>
      <w:jc w:val="both"/>
    </w:pPr>
    <w:rPr>
      <w:rFonts w:eastAsia="Times New Roman" w:cs="Arial"/>
      <w:color w:val="595959"/>
      <w:szCs w:val="20"/>
    </w:rPr>
  </w:style>
  <w:style w:type="character" w:customStyle="1" w:styleId="BodyTextChar1">
    <w:name w:val="Body Text Char"/>
    <w:basedOn w:val="DefaultParagraphFont"/>
    <w:link w:val="BodyText"/>
    <w:rsid w:val="00D735BF"/>
    <w:rPr>
      <w:rFonts w:eastAsia="Times New Roman" w:cs="Arial"/>
      <w:color w:val="595959"/>
      <w:sz w:val="22"/>
    </w:rPr>
  </w:style>
  <w:style w:type="paragraph" w:styleId="BodyText20">
    <w:name w:val="Body Text 2"/>
    <w:basedOn w:val="Normal"/>
    <w:link w:val="BodyText2Char"/>
    <w:uiPriority w:val="99"/>
    <w:semiHidden/>
    <w:unhideWhenUsed/>
    <w:rsid w:val="00D735BF"/>
    <w:pPr>
      <w:spacing w:after="120" w:line="480" w:lineRule="auto"/>
    </w:pPr>
  </w:style>
  <w:style w:type="character" w:customStyle="1" w:styleId="BodyText2Char">
    <w:name w:val="Body Text 2 Char"/>
    <w:basedOn w:val="DefaultParagraphFont"/>
    <w:link w:val="BodyText20"/>
    <w:uiPriority w:val="99"/>
    <w:semiHidden/>
    <w:rsid w:val="00D735BF"/>
    <w:rPr>
      <w:sz w:val="22"/>
      <w:szCs w:val="22"/>
    </w:rPr>
  </w:style>
  <w:style w:type="paragraph" w:customStyle="1" w:styleId="body0">
    <w:name w:val=".body"/>
    <w:basedOn w:val="Normal"/>
    <w:link w:val="bodyChar0"/>
    <w:qFormat/>
    <w:rsid w:val="00A57745"/>
    <w:pPr>
      <w:tabs>
        <w:tab w:val="left" w:pos="0"/>
      </w:tabs>
      <w:suppressAutoHyphens/>
      <w:spacing w:after="240" w:line="240" w:lineRule="auto"/>
    </w:pPr>
    <w:rPr>
      <w:rFonts w:ascii="Arial" w:eastAsia="Times New Roman" w:hAnsi="Arial" w:cs="Arial"/>
      <w:spacing w:val="-3"/>
      <w:sz w:val="20"/>
      <w:szCs w:val="20"/>
    </w:rPr>
  </w:style>
  <w:style w:type="paragraph" w:customStyle="1" w:styleId="title0">
    <w:name w:val=".title"/>
    <w:basedOn w:val="Heading1"/>
    <w:link w:val="titleChar0"/>
    <w:qFormat/>
    <w:rsid w:val="00A57745"/>
    <w:pPr>
      <w:keepNext/>
      <w:spacing w:after="360"/>
    </w:pPr>
    <w:rPr>
      <w:rFonts w:ascii="Arial" w:eastAsia="Times New Roman" w:hAnsi="Arial" w:cs="Arial"/>
      <w:bCs/>
      <w:noProof w:val="0"/>
      <w:color w:val="A6A6A6"/>
      <w:sz w:val="32"/>
      <w:szCs w:val="28"/>
    </w:rPr>
  </w:style>
  <w:style w:type="character" w:customStyle="1" w:styleId="bodyChar0">
    <w:name w:val=".body Char"/>
    <w:link w:val="body0"/>
    <w:rsid w:val="00A57745"/>
    <w:rPr>
      <w:rFonts w:ascii="Arial" w:eastAsia="Times New Roman" w:hAnsi="Arial" w:cs="Arial"/>
      <w:spacing w:val="-3"/>
    </w:rPr>
  </w:style>
  <w:style w:type="character" w:customStyle="1" w:styleId="titleChar0">
    <w:name w:val=".title Char"/>
    <w:link w:val="title0"/>
    <w:rsid w:val="00A57745"/>
    <w:rPr>
      <w:rFonts w:ascii="Arial" w:eastAsia="Times New Roman" w:hAnsi="Arial" w:cs="Arial"/>
      <w:b/>
      <w:bCs/>
      <w:color w:val="A6A6A6"/>
      <w:sz w:val="32"/>
      <w:szCs w:val="28"/>
    </w:rPr>
  </w:style>
  <w:style w:type="paragraph" w:customStyle="1" w:styleId="sectiontitle">
    <w:name w:val=".section title"/>
    <w:basedOn w:val="Header"/>
    <w:link w:val="sectiontitleChar"/>
    <w:qFormat/>
    <w:rsid w:val="00A57745"/>
    <w:pPr>
      <w:tabs>
        <w:tab w:val="clear" w:pos="4680"/>
        <w:tab w:val="clear" w:pos="9360"/>
        <w:tab w:val="center" w:pos="4320"/>
        <w:tab w:val="right" w:pos="8640"/>
      </w:tabs>
      <w:spacing w:before="480"/>
    </w:pPr>
    <w:rPr>
      <w:rFonts w:ascii="Arial" w:eastAsia="Times New Roman" w:hAnsi="Arial" w:cs="Arial"/>
      <w:noProof/>
      <w:color w:val="FFFFFF"/>
      <w:sz w:val="28"/>
      <w:szCs w:val="28"/>
    </w:rPr>
  </w:style>
  <w:style w:type="character" w:customStyle="1" w:styleId="sectiontitleChar">
    <w:name w:val=".section title Char"/>
    <w:link w:val="sectiontitle"/>
    <w:rsid w:val="00A57745"/>
    <w:rPr>
      <w:rFonts w:ascii="Arial" w:eastAsia="Times New Roman" w:hAnsi="Arial" w:cs="Arial"/>
      <w:noProof/>
      <w:color w:val="FFFFFF"/>
      <w:sz w:val="28"/>
      <w:szCs w:val="28"/>
    </w:rPr>
  </w:style>
  <w:style w:type="paragraph" w:customStyle="1" w:styleId="Normal4">
    <w:name w:val="Normal_4"/>
    <w:rsid w:val="00E10205"/>
    <w:rPr>
      <w:rFonts w:ascii="Times New Roman" w:eastAsia="Times New Roman" w:hAnsi="Times New Roman"/>
      <w:sz w:val="24"/>
      <w:szCs w:val="24"/>
    </w:rPr>
  </w:style>
  <w:style w:type="paragraph" w:customStyle="1" w:styleId="Header3">
    <w:name w:val="Header_3"/>
    <w:basedOn w:val="Normal4"/>
    <w:link w:val="HeaderChar3"/>
    <w:uiPriority w:val="99"/>
    <w:unhideWhenUsed/>
    <w:rsid w:val="00E10205"/>
    <w:pPr>
      <w:tabs>
        <w:tab w:val="center" w:pos="4680"/>
        <w:tab w:val="right" w:pos="9360"/>
      </w:tabs>
    </w:pPr>
  </w:style>
  <w:style w:type="character" w:customStyle="1" w:styleId="HeaderChar3">
    <w:name w:val="Header Char_3"/>
    <w:basedOn w:val="DefaultParagraphFont"/>
    <w:link w:val="Header3"/>
    <w:uiPriority w:val="99"/>
    <w:rsid w:val="00E10205"/>
    <w:rPr>
      <w:rFonts w:ascii="Times New Roman" w:eastAsia="Times New Roman" w:hAnsi="Times New Roman"/>
      <w:sz w:val="24"/>
      <w:szCs w:val="24"/>
    </w:rPr>
  </w:style>
  <w:style w:type="paragraph" w:customStyle="1" w:styleId="Footer3">
    <w:name w:val="Footer_3"/>
    <w:basedOn w:val="Normal4"/>
    <w:link w:val="FooterChar3"/>
    <w:uiPriority w:val="99"/>
    <w:unhideWhenUsed/>
    <w:rsid w:val="00E10205"/>
    <w:pPr>
      <w:tabs>
        <w:tab w:val="center" w:pos="4680"/>
        <w:tab w:val="right" w:pos="9360"/>
      </w:tabs>
    </w:pPr>
  </w:style>
  <w:style w:type="character" w:customStyle="1" w:styleId="FooterChar3">
    <w:name w:val="Footer Char_3"/>
    <w:basedOn w:val="DefaultParagraphFont"/>
    <w:link w:val="Footer3"/>
    <w:uiPriority w:val="99"/>
    <w:rsid w:val="00E10205"/>
    <w:rPr>
      <w:rFonts w:ascii="Times New Roman" w:eastAsia="Times New Roman" w:hAnsi="Times New Roman"/>
      <w:sz w:val="24"/>
      <w:szCs w:val="24"/>
    </w:rPr>
  </w:style>
  <w:style w:type="character" w:styleId="UnresolvedMention">
    <w:name w:val="Unresolved Mention"/>
    <w:basedOn w:val="DefaultParagraphFont"/>
    <w:uiPriority w:val="99"/>
    <w:rsid w:val="00FE4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cdc.gov/coronavirus/2019-ncov/downloads/vaccines/toolkits/FAQs-for-Employers_EW-Toolkit_508.pdf" TargetMode="External"/><Relationship Id="rId26" Type="http://schemas.openxmlformats.org/officeDocument/2006/relationships/hyperlink" Target="https://www.eeoc.gov/wysk/what-you-should-know-about-covid-19-and-ada-rehabilitation-act-and-other-eeo-laws" TargetMode="External"/><Relationship Id="rId39" Type="http://schemas.openxmlformats.org/officeDocument/2006/relationships/hyperlink" Target="https://www.eeoc.gov/wysk/what-you-should-know-about-covid-19-and-ada-rehabilitation-act-and-other-eeo-laws" TargetMode="External"/><Relationship Id="rId21" Type="http://schemas.openxmlformats.org/officeDocument/2006/relationships/hyperlink" Target="https://www.eeoc.gov/wysk/what-you-should-know-about-covid-19-and-ada-rehabilitation-act-and-other-eeo-laws" TargetMode="External"/><Relationship Id="rId34" Type="http://schemas.openxmlformats.org/officeDocument/2006/relationships/hyperlink" Target="https://askjan.org/topics/COVID-19.cfm" TargetMode="External"/><Relationship Id="rId42" Type="http://schemas.openxmlformats.org/officeDocument/2006/relationships/hyperlink" Target="https://support.office.com/en-us/article/Print-a-document-in-Word-591022c4-53e3-4242-95b5-58ca393ba0ee" TargetMode="External"/><Relationship Id="rId47" Type="http://schemas.openxmlformats.org/officeDocument/2006/relationships/hyperlink" Target="http://www.cdc.gov/coronavirus/2019-ncov/vaccines" TargetMode="External"/><Relationship Id="rId50" Type="http://schemas.openxmlformats.org/officeDocument/2006/relationships/footer" Target="footer9.xml"/><Relationship Id="rId55" Type="http://schemas.openxmlformats.org/officeDocument/2006/relationships/header" Target="header6.xml"/><Relationship Id="rId63" Type="http://schemas.openxmlformats.org/officeDocument/2006/relationships/image" Target="media/image16.jpeg"/><Relationship Id="rId68" Type="http://schemas.openxmlformats.org/officeDocument/2006/relationships/header" Target="header9.xml"/><Relationship Id="rId76" Type="http://schemas.openxmlformats.org/officeDocument/2006/relationships/hyperlink" Target="https://www.cdc.gov/coronavirus/2019-ncov/vaccines/index.html" TargetMode="External"/><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federalregister.gov/documents/2020/11/06/2020-24332/additional-policy-and-regulatory-revisions-in-response-to-the-covid-19-public-health-emergency" TargetMode="External"/><Relationship Id="rId29" Type="http://schemas.openxmlformats.org/officeDocument/2006/relationships/hyperlink" Target="https://www.fda.gov/vaccines-blood-biologics/vaccines/emergency-use-authorization-vaccines-explained" TargetMode="External"/><Relationship Id="rId11" Type="http://schemas.openxmlformats.org/officeDocument/2006/relationships/image" Target="media/image2.jpeg"/><Relationship Id="rId24" Type="http://schemas.openxmlformats.org/officeDocument/2006/relationships/hyperlink" Target="https://www.eeoc.gov/laws/guidance/enforcement-guidance-disability-related-inquiries-and-medical-examinations-employees" TargetMode="External"/><Relationship Id="rId32" Type="http://schemas.openxmlformats.org/officeDocument/2006/relationships/hyperlink" Target="https://www.eeoc.gov/wysk/what-you-should-know-about-covid-19-and-ada-rehabilitation-act-and-other-eeo-laws" TargetMode="External"/><Relationship Id="rId37" Type="http://schemas.openxmlformats.org/officeDocument/2006/relationships/hyperlink" Target="https://www.eeoc.gov/wysk/what-you-should-know-about-covid-19-and-ada-rehabilitation-act-and-other-eeo-laws" TargetMode="External"/><Relationship Id="rId40" Type="http://schemas.openxmlformats.org/officeDocument/2006/relationships/image" Target="media/image9.png"/><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footer" Target="footer12.xml"/><Relationship Id="rId66" Type="http://schemas.openxmlformats.org/officeDocument/2006/relationships/hyperlink" Target="https://www.fda.gov/media/139638/download" TargetMode="External"/><Relationship Id="rId74" Type="http://schemas.openxmlformats.org/officeDocument/2006/relationships/hyperlink" Target="https://www.fda.gov/media/139638/download" TargetMode="External"/><Relationship Id="rId79"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footer" Target="footer17.xml"/><Relationship Id="rId19" Type="http://schemas.openxmlformats.org/officeDocument/2006/relationships/hyperlink" Target="https://www.osha.gov/laws-regs/standardinterpretations/2009-11-0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govinfo.gov/content/pkg/CFR-2011-title29-vol4/xml/CFR-2011-title29-vol4-sec1630-10.xml" TargetMode="External"/><Relationship Id="rId35" Type="http://schemas.openxmlformats.org/officeDocument/2006/relationships/hyperlink" Target="https://www.eeoc.gov/wysk/what-you-should-know-about-covid-19-and-ada-rehabilitation-act-and-other-eeo-laws" TargetMode="External"/><Relationship Id="rId43" Type="http://schemas.openxmlformats.org/officeDocument/2006/relationships/footer" Target="footer5.xml"/><Relationship Id="rId48" Type="http://schemas.openxmlformats.org/officeDocument/2006/relationships/header" Target="header4.xml"/><Relationship Id="rId56" Type="http://schemas.openxmlformats.org/officeDocument/2006/relationships/footer" Target="footer11.xml"/><Relationship Id="rId64" Type="http://schemas.openxmlformats.org/officeDocument/2006/relationships/header" Target="header8.xml"/><Relationship Id="rId69" Type="http://schemas.openxmlformats.org/officeDocument/2006/relationships/footer" Target="footer14.xml"/><Relationship Id="rId77"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footer" Target="footer15.xml"/><Relationship Id="rId80" Type="http://schemas.openxmlformats.org/officeDocument/2006/relationships/image" Target="media/image1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eoc.gov/wysk/what-you-should-know-about-covid-19-and-ada-rehabilitation-act-and-other-eeo-laws" TargetMode="External"/><Relationship Id="rId25" Type="http://schemas.openxmlformats.org/officeDocument/2006/relationships/image" Target="media/image6.png"/><Relationship Id="rId33" Type="http://schemas.openxmlformats.org/officeDocument/2006/relationships/hyperlink" Target="http://www.askjan.org/" TargetMode="External"/><Relationship Id="rId38" Type="http://schemas.openxmlformats.org/officeDocument/2006/relationships/hyperlink" Target="https://www.eeoc.gov/laws/guidance/questions-and-answers-religious-discrimination-workplace" TargetMode="External"/><Relationship Id="rId46" Type="http://schemas.openxmlformats.org/officeDocument/2006/relationships/footer" Target="footer7.xml"/><Relationship Id="rId59" Type="http://schemas.openxmlformats.org/officeDocument/2006/relationships/image" Target="media/image12.png"/><Relationship Id="rId67" Type="http://schemas.openxmlformats.org/officeDocument/2006/relationships/hyperlink" Target="https://www.fda.gov/media/139638/download" TargetMode="External"/><Relationship Id="rId20" Type="http://schemas.openxmlformats.org/officeDocument/2006/relationships/hyperlink" Target="https://www.eeoc.gov/laws/guidance/pandemic-preparedness-workplace-and-americans-disabilities-act" TargetMode="External"/><Relationship Id="rId41" Type="http://schemas.openxmlformats.org/officeDocument/2006/relationships/hyperlink" Target="https://www.cdc.gov/coronavirus/2019-ncov/vaccines/different-vaccines/mrna.html" TargetMode="External"/><Relationship Id="rId54" Type="http://schemas.openxmlformats.org/officeDocument/2006/relationships/image" Target="media/image11.png"/><Relationship Id="rId62" Type="http://schemas.openxmlformats.org/officeDocument/2006/relationships/image" Target="media/image15.jpeg"/><Relationship Id="rId70" Type="http://schemas.openxmlformats.org/officeDocument/2006/relationships/image" Target="media/image17.jpeg"/><Relationship Id="rId75" Type="http://schemas.openxmlformats.org/officeDocument/2006/relationships/hyperlink" Target="https://www.cdc.gov/coronavirus/2019-ncov/vaccines/index.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s://www.fda.gov/vaccines-blood-biologics/vaccines/emergency-use-authorization-vaccines-explained" TargetMode="External"/><Relationship Id="rId36" Type="http://schemas.openxmlformats.org/officeDocument/2006/relationships/hyperlink" Target="http://www.osha.gov/SLTC/covid-19/" TargetMode="External"/><Relationship Id="rId49" Type="http://schemas.openxmlformats.org/officeDocument/2006/relationships/footer" Target="footer8.xml"/><Relationship Id="rId57" Type="http://schemas.openxmlformats.org/officeDocument/2006/relationships/header" Target="header7.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3.xml"/><Relationship Id="rId52" Type="http://schemas.openxmlformats.org/officeDocument/2006/relationships/header" Target="header5.xml"/><Relationship Id="rId60" Type="http://schemas.openxmlformats.org/officeDocument/2006/relationships/image" Target="media/image13.jpeg"/><Relationship Id="rId65" Type="http://schemas.openxmlformats.org/officeDocument/2006/relationships/footer" Target="footer13.xml"/><Relationship Id="rId73" Type="http://schemas.openxmlformats.org/officeDocument/2006/relationships/hyperlink" Target="https://www.fda.gov/media/139638/download" TargetMode="External"/><Relationship Id="rId78" Type="http://schemas.openxmlformats.org/officeDocument/2006/relationships/header" Target="header11.xml"/><Relationship Id="rId81"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rgbClr val="000000"/>
      </a:dk1>
      <a:lt1>
        <a:srgbClr val="FFFFFF"/>
      </a:lt1>
      <a:dk2>
        <a:srgbClr val="616161"/>
      </a:dk2>
      <a:lt2>
        <a:srgbClr val="D1D3D4"/>
      </a:lt2>
      <a:accent1>
        <a:srgbClr val="00529B"/>
      </a:accent1>
      <a:accent2>
        <a:srgbClr val="3C7EC1"/>
      </a:accent2>
      <a:accent3>
        <a:srgbClr val="89BADC"/>
      </a:accent3>
      <a:accent4>
        <a:srgbClr val="58BDBA"/>
      </a:accent4>
      <a:accent5>
        <a:srgbClr val="EE8A1D"/>
      </a:accent5>
      <a:accent6>
        <a:srgbClr val="811111"/>
      </a:accent6>
      <a:hlink>
        <a:srgbClr val="262626"/>
      </a:hlink>
      <a:folHlink>
        <a:srgbClr val="2626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70F54-BE4B-4367-82C3-BE73E09C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8035</Words>
  <Characters>45801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53729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Thiel, Erik</dc:creator>
  <cp:lastModifiedBy>Brianna Calvi-Rogers</cp:lastModifiedBy>
  <cp:revision>4</cp:revision>
  <cp:lastPrinted>2020-12-21T16:56:00Z</cp:lastPrinted>
  <dcterms:created xsi:type="dcterms:W3CDTF">2021-05-14T05:06:00Z</dcterms:created>
  <dcterms:modified xsi:type="dcterms:W3CDTF">2021-05-17T13:52:00Z</dcterms:modified>
</cp:coreProperties>
</file>